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12C" w:rsidRDefault="00F7212C" w:rsidP="00F7212C">
      <w:pPr>
        <w:pStyle w:val="1"/>
        <w:rPr>
          <w:rtl/>
        </w:rPr>
      </w:pPr>
      <w:bookmarkStart w:id="0" w:name="_GoBack"/>
      <w:bookmarkEnd w:id="0"/>
      <w:r>
        <w:rPr>
          <w:rFonts w:hint="cs"/>
          <w:rtl/>
        </w:rPr>
        <w:t>פילוג הממלכה (י"ב, א</w:t>
      </w:r>
      <w:r>
        <w:rPr>
          <w:rFonts w:hint="cs"/>
        </w:rPr>
        <w:sym w:font="Symbol" w:char="F02D"/>
      </w:r>
      <w:r>
        <w:rPr>
          <w:rFonts w:hint="cs"/>
          <w:rtl/>
        </w:rPr>
        <w:t>כד)</w:t>
      </w:r>
    </w:p>
    <w:p w:rsidR="00F7212C" w:rsidRDefault="00F7212C" w:rsidP="00F7212C">
      <w:pPr>
        <w:pStyle w:val="2"/>
        <w:rPr>
          <w:rtl/>
        </w:rPr>
      </w:pPr>
      <w:r>
        <w:rPr>
          <w:rFonts w:hint="cs"/>
          <w:rtl/>
        </w:rPr>
        <w:t>ו. מבנה הסיפור</w:t>
      </w:r>
    </w:p>
    <w:p w:rsidR="00F7212C" w:rsidRDefault="00F7212C" w:rsidP="006E5A4C">
      <w:pPr>
        <w:pStyle w:val="3"/>
        <w:spacing w:after="0"/>
        <w:rPr>
          <w:rtl/>
        </w:rPr>
      </w:pPr>
      <w:r>
        <w:rPr>
          <w:rFonts w:hint="cs"/>
          <w:rtl/>
        </w:rPr>
        <w:t>1. מבוא</w:t>
      </w:r>
    </w:p>
    <w:p w:rsidR="001B3975" w:rsidRDefault="00B304C4" w:rsidP="006E5A4C">
      <w:pPr>
        <w:spacing w:after="0"/>
        <w:rPr>
          <w:rtl/>
        </w:rPr>
      </w:pPr>
      <w:r>
        <w:rPr>
          <w:rFonts w:hint="cs"/>
          <w:rtl/>
        </w:rPr>
        <w:t xml:space="preserve">בעיונים קודמים </w:t>
      </w:r>
      <w:r w:rsidR="006E5A4C">
        <w:rPr>
          <w:rFonts w:hint="cs"/>
          <w:rtl/>
        </w:rPr>
        <w:t xml:space="preserve">כבר </w:t>
      </w:r>
      <w:r>
        <w:rPr>
          <w:rFonts w:hint="cs"/>
          <w:rtl/>
        </w:rPr>
        <w:t xml:space="preserve">הערנו </w:t>
      </w:r>
      <w:r w:rsidR="00F7212C">
        <w:rPr>
          <w:rFonts w:hint="cs"/>
          <w:rtl/>
        </w:rPr>
        <w:t>הערות אחדות ביחס למבנה סיפורנו</w:t>
      </w:r>
      <w:r w:rsidR="001B3975">
        <w:rPr>
          <w:rFonts w:hint="cs"/>
          <w:rtl/>
        </w:rPr>
        <w:t xml:space="preserve">. </w:t>
      </w:r>
      <w:r w:rsidR="00F7212C">
        <w:rPr>
          <w:rFonts w:hint="cs"/>
          <w:rtl/>
        </w:rPr>
        <w:t>עתה, בעיון אחרון זה לסיפור פילוג הממלכה, אנו מבקשים לתאר את מבנה הסיפור באופן מסודר ושלם</w:t>
      </w:r>
      <w:r w:rsidR="006E5A4C">
        <w:rPr>
          <w:rFonts w:hint="cs"/>
          <w:rtl/>
        </w:rPr>
        <w:t>. הנה הסיפור</w:t>
      </w:r>
      <w:r w:rsidR="001B3975">
        <w:rPr>
          <w:rFonts w:hint="cs"/>
          <w:rtl/>
        </w:rPr>
        <w:t xml:space="preserve"> כפי שהצגנו אותו כבר בתחילת לימוד</w:t>
      </w:r>
      <w:r w:rsidR="007941DB">
        <w:rPr>
          <w:rFonts w:hint="cs"/>
          <w:rtl/>
        </w:rPr>
        <w:t xml:space="preserve"> הסיפור,</w:t>
      </w:r>
      <w:r w:rsidR="001B3975">
        <w:rPr>
          <w:rFonts w:hint="cs"/>
          <w:rtl/>
        </w:rPr>
        <w:t xml:space="preserve"> ב</w:t>
      </w:r>
      <w:r w:rsidR="006E5A4C">
        <w:rPr>
          <w:rFonts w:hint="cs"/>
          <w:rtl/>
        </w:rPr>
        <w:t>ראש ה</w:t>
      </w:r>
      <w:r w:rsidR="001B3975">
        <w:rPr>
          <w:rFonts w:hint="cs"/>
          <w:rtl/>
        </w:rPr>
        <w:t xml:space="preserve">עיון </w:t>
      </w:r>
      <w:r w:rsidR="006E5A4C">
        <w:rPr>
          <w:rFonts w:hint="cs"/>
          <w:rtl/>
        </w:rPr>
        <w:t>הראשון בסדרה זו</w:t>
      </w:r>
      <w:r w:rsidR="001B3975">
        <w:rPr>
          <w:rFonts w:hint="cs"/>
          <w:rtl/>
        </w:rPr>
        <w:t>:</w:t>
      </w:r>
    </w:p>
    <w:p w:rsidR="00AB335E" w:rsidRPr="00AB335E" w:rsidRDefault="00AB335E" w:rsidP="00AB335E">
      <w:pPr>
        <w:spacing w:before="20" w:after="20" w:line="276" w:lineRule="auto"/>
        <w:ind w:firstLine="0"/>
        <w:rPr>
          <w:rtl/>
        </w:rPr>
      </w:pPr>
    </w:p>
    <w:p w:rsidR="00AB335E" w:rsidRPr="00AB335E" w:rsidRDefault="00AB335E" w:rsidP="00AB335E">
      <w:pPr>
        <w:spacing w:before="20" w:after="20" w:line="276" w:lineRule="auto"/>
        <w:ind w:firstLine="0"/>
        <w:rPr>
          <w:sz w:val="20"/>
          <w:szCs w:val="20"/>
          <w:rtl/>
        </w:rPr>
        <w:sectPr w:rsidR="00AB335E" w:rsidRPr="00AB335E" w:rsidSect="00AB335E">
          <w:headerReference w:type="default" r:id="rId9"/>
          <w:headerReference w:type="first" r:id="rId10"/>
          <w:type w:val="continuous"/>
          <w:pgSz w:w="11906" w:h="16838"/>
          <w:pgMar w:top="1440" w:right="1080" w:bottom="1440" w:left="1080" w:header="708" w:footer="708" w:gutter="0"/>
          <w:cols w:space="708"/>
          <w:titlePg/>
          <w:bidi/>
          <w:rtlGutter/>
          <w:docGrid w:linePitch="360"/>
        </w:sectPr>
      </w:pPr>
    </w:p>
    <w:tbl>
      <w:tblPr>
        <w:tblStyle w:val="af"/>
        <w:tblpPr w:leftFromText="180" w:rightFromText="180" w:vertAnchor="text" w:tblpXSpec="right" w:tblpY="1"/>
        <w:tblOverlap w:val="never"/>
        <w:bidiVisual/>
        <w:tblW w:w="501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2"/>
        <w:gridCol w:w="4527"/>
      </w:tblGrid>
      <w:tr w:rsidR="00AB335E" w:rsidRPr="00AB335E" w:rsidTr="006E5A4C">
        <w:tc>
          <w:tcPr>
            <w:tcW w:w="492" w:type="dxa"/>
          </w:tcPr>
          <w:p w:rsidR="00AB335E" w:rsidRPr="00AB335E" w:rsidRDefault="00AB335E" w:rsidP="00AB335E">
            <w:pPr>
              <w:spacing w:before="20" w:after="20" w:line="276" w:lineRule="auto"/>
              <w:ind w:firstLine="0"/>
              <w:rPr>
                <w:sz w:val="20"/>
                <w:szCs w:val="20"/>
                <w:rtl/>
              </w:rPr>
            </w:pPr>
          </w:p>
          <w:p w:rsidR="00AB335E" w:rsidRPr="00AB335E" w:rsidRDefault="00AB335E" w:rsidP="00AB335E">
            <w:pPr>
              <w:spacing w:before="20" w:after="20" w:line="276" w:lineRule="auto"/>
              <w:ind w:firstLine="0"/>
              <w:rPr>
                <w:sz w:val="20"/>
                <w:szCs w:val="20"/>
                <w:rtl/>
              </w:rPr>
            </w:pPr>
            <w:r w:rsidRPr="00AB335E">
              <w:rPr>
                <w:rFonts w:hint="cs"/>
                <w:sz w:val="20"/>
                <w:szCs w:val="20"/>
                <w:rtl/>
              </w:rPr>
              <w:t>א</w:t>
            </w:r>
          </w:p>
        </w:tc>
        <w:tc>
          <w:tcPr>
            <w:tcW w:w="4527" w:type="dxa"/>
          </w:tcPr>
          <w:p w:rsidR="00AB335E" w:rsidRPr="00AB335E" w:rsidRDefault="00AB335E" w:rsidP="00AB335E">
            <w:pPr>
              <w:spacing w:before="20" w:after="20" w:line="276" w:lineRule="auto"/>
              <w:ind w:firstLine="0"/>
              <w:rPr>
                <w:sz w:val="20"/>
                <w:szCs w:val="20"/>
                <w:rtl/>
              </w:rPr>
            </w:pPr>
          </w:p>
          <w:p w:rsidR="00AB335E" w:rsidRPr="00AB335E" w:rsidRDefault="00AB335E" w:rsidP="00AB335E">
            <w:pPr>
              <w:spacing w:before="20" w:after="20" w:line="276" w:lineRule="auto"/>
              <w:ind w:firstLine="0"/>
              <w:rPr>
                <w:sz w:val="20"/>
                <w:szCs w:val="20"/>
                <w:rtl/>
              </w:rPr>
            </w:pPr>
            <w:r w:rsidRPr="00AB335E">
              <w:rPr>
                <w:rFonts w:hint="cs"/>
                <w:sz w:val="20"/>
                <w:szCs w:val="20"/>
                <w:rtl/>
              </w:rPr>
              <w:t>וַיֵּלֶךְ רְחַבְעָם שְׁכֶם, כִּי שְׁכֶם בָּא כָל יִשְׂרָאֵל לְהַמְלִיךְ אֹתוֹ.</w:t>
            </w:r>
          </w:p>
        </w:tc>
      </w:tr>
      <w:tr w:rsidR="00AB335E" w:rsidRPr="00AB335E" w:rsidTr="006E5A4C">
        <w:tc>
          <w:tcPr>
            <w:tcW w:w="492"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ב</w:t>
            </w:r>
          </w:p>
        </w:tc>
        <w:tc>
          <w:tcPr>
            <w:tcW w:w="4527"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וַיְהִי כִּשְׁמֹעַ יָרָבְעָם בֶּן נְבָט וְהוּא עוֹדֶנּוּ בְמִצְרַיִם </w:t>
            </w:r>
          </w:p>
          <w:p w:rsidR="00AB335E" w:rsidRPr="00AB335E" w:rsidRDefault="00AB335E" w:rsidP="00AB335E">
            <w:pPr>
              <w:spacing w:before="20" w:after="20" w:line="276" w:lineRule="auto"/>
              <w:ind w:firstLine="0"/>
              <w:rPr>
                <w:sz w:val="20"/>
                <w:szCs w:val="20"/>
                <w:rtl/>
              </w:rPr>
            </w:pPr>
            <w:r w:rsidRPr="00AB335E">
              <w:rPr>
                <w:rFonts w:hint="cs"/>
                <w:sz w:val="20"/>
                <w:szCs w:val="20"/>
                <w:rtl/>
              </w:rPr>
              <w:t>אֲשֶׁר בָּרַח מִפְּנֵי הַמֶּלֶךְ שְׁלֹמֹה</w:t>
            </w:r>
          </w:p>
          <w:p w:rsidR="00AB335E" w:rsidRPr="00AB335E" w:rsidRDefault="00AB335E" w:rsidP="00AB335E">
            <w:pPr>
              <w:spacing w:before="20" w:after="20" w:line="276" w:lineRule="auto"/>
              <w:ind w:firstLine="0"/>
              <w:rPr>
                <w:sz w:val="20"/>
                <w:szCs w:val="20"/>
                <w:rtl/>
              </w:rPr>
            </w:pPr>
            <w:r w:rsidRPr="00AB335E">
              <w:rPr>
                <w:rFonts w:hint="cs"/>
                <w:sz w:val="20"/>
                <w:szCs w:val="20"/>
                <w:rtl/>
              </w:rPr>
              <w:t>וַיֵּשֶׁב יָרָבְעָם בְּמִצְרָיִם.</w:t>
            </w:r>
          </w:p>
        </w:tc>
      </w:tr>
      <w:tr w:rsidR="00AB335E" w:rsidRPr="00AB335E" w:rsidTr="006E5A4C">
        <w:tc>
          <w:tcPr>
            <w:tcW w:w="492"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ג</w:t>
            </w:r>
          </w:p>
        </w:tc>
        <w:tc>
          <w:tcPr>
            <w:tcW w:w="4527"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וַיִּשְׁלְחוּ וַיִּקְרְאוּ לוֹ</w:t>
            </w:r>
          </w:p>
          <w:p w:rsidR="00AB335E" w:rsidRPr="00AB335E" w:rsidRDefault="00AB335E" w:rsidP="00AB335E">
            <w:pPr>
              <w:spacing w:before="20" w:after="20" w:line="276" w:lineRule="auto"/>
              <w:ind w:firstLine="0"/>
              <w:rPr>
                <w:sz w:val="20"/>
                <w:szCs w:val="20"/>
                <w:rtl/>
              </w:rPr>
            </w:pPr>
          </w:p>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וַיָּבֹא יָרָבְעָם וְכָל קְהַל יִשְׂרָאֵל וַיְדַבְּרוּ אֶל רְחַבְעָם </w:t>
            </w:r>
            <w:proofErr w:type="spellStart"/>
            <w:r w:rsidRPr="00AB335E">
              <w:rPr>
                <w:rFonts w:hint="cs"/>
                <w:sz w:val="20"/>
                <w:szCs w:val="20"/>
                <w:rtl/>
              </w:rPr>
              <w:t>לֵאמֹר</w:t>
            </w:r>
            <w:proofErr w:type="spellEnd"/>
            <w:r w:rsidRPr="00AB335E">
              <w:rPr>
                <w:rFonts w:hint="cs"/>
                <w:sz w:val="20"/>
                <w:szCs w:val="20"/>
                <w:rtl/>
              </w:rPr>
              <w:t>:</w:t>
            </w:r>
          </w:p>
        </w:tc>
      </w:tr>
      <w:tr w:rsidR="00AB335E" w:rsidRPr="00AB335E" w:rsidTr="006E5A4C">
        <w:tc>
          <w:tcPr>
            <w:tcW w:w="492"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ד</w:t>
            </w:r>
          </w:p>
        </w:tc>
        <w:tc>
          <w:tcPr>
            <w:tcW w:w="4527"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אָבִיךָ הִקְשָׁה אֶת עֻלֵּנוּ</w:t>
            </w:r>
          </w:p>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וְאַתָּה עַתָּה הָקֵל מֵעֲבֹדַת אָבִיךָ הַקָּשָׁה </w:t>
            </w:r>
          </w:p>
          <w:p w:rsidR="00AB335E" w:rsidRPr="00AB335E" w:rsidRDefault="00AB335E" w:rsidP="00AB335E">
            <w:pPr>
              <w:spacing w:before="20" w:after="20" w:line="276" w:lineRule="auto"/>
              <w:ind w:firstLine="0"/>
              <w:rPr>
                <w:sz w:val="20"/>
                <w:szCs w:val="20"/>
                <w:rtl/>
              </w:rPr>
            </w:pPr>
            <w:r w:rsidRPr="00AB335E">
              <w:rPr>
                <w:rFonts w:hint="cs"/>
                <w:sz w:val="20"/>
                <w:szCs w:val="20"/>
                <w:rtl/>
              </w:rPr>
              <w:t>וּמֵעֻלּוֹ הַכָּבֵד אֲשֶׁר נָתַן עָלֵינוּ וְנַעַבְדֶךָּ.</w:t>
            </w:r>
          </w:p>
        </w:tc>
      </w:tr>
      <w:tr w:rsidR="00AB335E" w:rsidRPr="00AB335E" w:rsidTr="006E5A4C">
        <w:tc>
          <w:tcPr>
            <w:tcW w:w="492"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ה</w:t>
            </w:r>
          </w:p>
        </w:tc>
        <w:tc>
          <w:tcPr>
            <w:tcW w:w="4527"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וַיֹּאמֶר אֲלֵיהֶם: לְכוּ עֹד שְׁלֹשָׁה יָמִים וְשׁוּבוּ אֵלָי</w:t>
            </w:r>
          </w:p>
          <w:p w:rsidR="00AB335E" w:rsidRPr="00AB335E" w:rsidRDefault="00AB335E" w:rsidP="00AB335E">
            <w:pPr>
              <w:spacing w:before="20" w:after="20" w:line="276" w:lineRule="auto"/>
              <w:ind w:firstLine="0"/>
              <w:rPr>
                <w:sz w:val="20"/>
                <w:szCs w:val="20"/>
                <w:rtl/>
              </w:rPr>
            </w:pPr>
            <w:r w:rsidRPr="00AB335E">
              <w:rPr>
                <w:rFonts w:hint="cs"/>
                <w:sz w:val="20"/>
                <w:szCs w:val="20"/>
                <w:rtl/>
              </w:rPr>
              <w:t>וַיֵּלְכוּ הָעָם.</w:t>
            </w:r>
          </w:p>
          <w:p w:rsidR="00AB335E" w:rsidRPr="00AB335E" w:rsidRDefault="00AB335E" w:rsidP="00AB335E">
            <w:pPr>
              <w:spacing w:before="20" w:after="20" w:line="276" w:lineRule="auto"/>
              <w:ind w:firstLine="0"/>
              <w:rPr>
                <w:sz w:val="20"/>
                <w:szCs w:val="20"/>
                <w:rtl/>
              </w:rPr>
            </w:pPr>
          </w:p>
        </w:tc>
      </w:tr>
      <w:tr w:rsidR="00AB335E" w:rsidRPr="00AB335E" w:rsidTr="006E5A4C">
        <w:tc>
          <w:tcPr>
            <w:tcW w:w="492"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ו</w:t>
            </w:r>
          </w:p>
        </w:tc>
        <w:tc>
          <w:tcPr>
            <w:tcW w:w="4527"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וַיִּוָּעַץ הַמֶּלֶךְ רְחַבְעָם אֶת הַזְּקֵנִים </w:t>
            </w:r>
          </w:p>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אֲשֶׁר הָיוּ </w:t>
            </w:r>
            <w:proofErr w:type="spellStart"/>
            <w:r w:rsidRPr="00AB335E">
              <w:rPr>
                <w:rFonts w:hint="cs"/>
                <w:sz w:val="20"/>
                <w:szCs w:val="20"/>
                <w:rtl/>
              </w:rPr>
              <w:t>עֹמְדִים</w:t>
            </w:r>
            <w:proofErr w:type="spellEnd"/>
            <w:r w:rsidRPr="00AB335E">
              <w:rPr>
                <w:rFonts w:hint="cs"/>
                <w:sz w:val="20"/>
                <w:szCs w:val="20"/>
                <w:rtl/>
              </w:rPr>
              <w:t xml:space="preserve"> אֶת פְּנֵי שְׁלֹמֹה אָבִיו </w:t>
            </w:r>
            <w:proofErr w:type="spellStart"/>
            <w:r w:rsidRPr="00AB335E">
              <w:rPr>
                <w:rFonts w:hint="cs"/>
                <w:sz w:val="20"/>
                <w:szCs w:val="20"/>
                <w:rtl/>
              </w:rPr>
              <w:t>בִּהְיֹתו</w:t>
            </w:r>
            <w:proofErr w:type="spellEnd"/>
            <w:r w:rsidRPr="00AB335E">
              <w:rPr>
                <w:rFonts w:hint="cs"/>
                <w:sz w:val="20"/>
                <w:szCs w:val="20"/>
                <w:rtl/>
              </w:rPr>
              <w:t xml:space="preserve">ֹ חַי </w:t>
            </w:r>
            <w:proofErr w:type="spellStart"/>
            <w:r w:rsidRPr="00AB335E">
              <w:rPr>
                <w:rFonts w:hint="cs"/>
                <w:sz w:val="20"/>
                <w:szCs w:val="20"/>
                <w:rtl/>
              </w:rPr>
              <w:t>לֵאמֹר</w:t>
            </w:r>
            <w:proofErr w:type="spellEnd"/>
            <w:r w:rsidRPr="00AB335E">
              <w:rPr>
                <w:rFonts w:hint="cs"/>
                <w:sz w:val="20"/>
                <w:szCs w:val="20"/>
                <w:rtl/>
              </w:rPr>
              <w:t>: </w:t>
            </w:r>
          </w:p>
          <w:p w:rsidR="00AB335E" w:rsidRPr="00AB335E" w:rsidRDefault="00AB335E" w:rsidP="00AB335E">
            <w:pPr>
              <w:spacing w:before="20" w:after="20" w:line="276" w:lineRule="auto"/>
              <w:ind w:firstLine="0"/>
              <w:rPr>
                <w:sz w:val="20"/>
                <w:szCs w:val="20"/>
                <w:rtl/>
              </w:rPr>
            </w:pPr>
            <w:r w:rsidRPr="00AB335E">
              <w:rPr>
                <w:rFonts w:hint="cs"/>
                <w:sz w:val="20"/>
                <w:szCs w:val="20"/>
                <w:rtl/>
              </w:rPr>
              <w:t>אֵיךְ אַתֶּם נוֹעָצִים לְהָשִׁיב אֶת הָעָם הַזֶּה דָּבָר.</w:t>
            </w:r>
          </w:p>
        </w:tc>
      </w:tr>
      <w:tr w:rsidR="00AB335E" w:rsidRPr="00AB335E" w:rsidTr="006E5A4C">
        <w:tc>
          <w:tcPr>
            <w:tcW w:w="492"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ז</w:t>
            </w:r>
          </w:p>
        </w:tc>
        <w:tc>
          <w:tcPr>
            <w:tcW w:w="4527"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וַיְדַבְּרוּ אֵלָיו </w:t>
            </w:r>
            <w:proofErr w:type="spellStart"/>
            <w:r w:rsidRPr="00AB335E">
              <w:rPr>
                <w:rFonts w:hint="cs"/>
                <w:sz w:val="20"/>
                <w:szCs w:val="20"/>
                <w:rtl/>
              </w:rPr>
              <w:t>לֵאמֹר</w:t>
            </w:r>
            <w:proofErr w:type="spellEnd"/>
            <w:r w:rsidRPr="00AB335E">
              <w:rPr>
                <w:rFonts w:hint="cs"/>
                <w:sz w:val="20"/>
                <w:szCs w:val="20"/>
                <w:rtl/>
              </w:rPr>
              <w:t xml:space="preserve">: </w:t>
            </w:r>
          </w:p>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אִם הַיּוֹם תִּהְיֶה עֶבֶד לָעָם הַזֶּה וַעֲבַדְתָּם וַעֲנִיתָם </w:t>
            </w:r>
          </w:p>
          <w:p w:rsidR="00AB335E" w:rsidRPr="00AB335E" w:rsidRDefault="00AB335E" w:rsidP="00AB335E">
            <w:pPr>
              <w:spacing w:before="20" w:after="20" w:line="276" w:lineRule="auto"/>
              <w:ind w:firstLine="0"/>
              <w:rPr>
                <w:sz w:val="20"/>
                <w:szCs w:val="20"/>
                <w:rtl/>
              </w:rPr>
            </w:pPr>
            <w:r w:rsidRPr="00AB335E">
              <w:rPr>
                <w:rFonts w:hint="cs"/>
                <w:sz w:val="20"/>
                <w:szCs w:val="20"/>
                <w:rtl/>
              </w:rPr>
              <w:t>וְדִבַּרְתָּ אֲלֵיהֶם דְּבָרִים טוֹבִים</w:t>
            </w:r>
          </w:p>
          <w:p w:rsidR="00AB335E" w:rsidRPr="00AB335E" w:rsidRDefault="00AB335E" w:rsidP="00AB335E">
            <w:pPr>
              <w:spacing w:before="20" w:after="20" w:line="276" w:lineRule="auto"/>
              <w:ind w:firstLine="0"/>
              <w:rPr>
                <w:sz w:val="20"/>
                <w:szCs w:val="20"/>
                <w:rtl/>
              </w:rPr>
            </w:pPr>
            <w:r w:rsidRPr="00AB335E">
              <w:rPr>
                <w:rFonts w:hint="cs"/>
                <w:sz w:val="20"/>
                <w:szCs w:val="20"/>
                <w:rtl/>
              </w:rPr>
              <w:t>וְהָיוּ לְךָ עֲבָדִים כָּל הַיָּמִים.</w:t>
            </w:r>
          </w:p>
          <w:p w:rsidR="00AB335E" w:rsidRPr="00AB335E" w:rsidRDefault="00AB335E" w:rsidP="00AB335E">
            <w:pPr>
              <w:spacing w:before="20" w:after="20" w:line="276" w:lineRule="auto"/>
              <w:ind w:firstLine="0"/>
              <w:rPr>
                <w:sz w:val="20"/>
                <w:szCs w:val="20"/>
                <w:rtl/>
              </w:rPr>
            </w:pPr>
          </w:p>
        </w:tc>
      </w:tr>
      <w:tr w:rsidR="00AB335E" w:rsidRPr="00AB335E" w:rsidTr="006E5A4C">
        <w:tc>
          <w:tcPr>
            <w:tcW w:w="492"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ח</w:t>
            </w:r>
          </w:p>
        </w:tc>
        <w:tc>
          <w:tcPr>
            <w:tcW w:w="4527" w:type="dxa"/>
          </w:tcPr>
          <w:p w:rsidR="00AB335E" w:rsidRPr="00AB335E" w:rsidRDefault="00AB335E" w:rsidP="00AB335E">
            <w:pPr>
              <w:spacing w:before="20" w:after="20" w:line="276" w:lineRule="auto"/>
              <w:ind w:firstLine="0"/>
              <w:rPr>
                <w:sz w:val="20"/>
                <w:szCs w:val="20"/>
                <w:rtl/>
              </w:rPr>
            </w:pPr>
            <w:proofErr w:type="spellStart"/>
            <w:r w:rsidRPr="00AB335E">
              <w:rPr>
                <w:rFonts w:hint="cs"/>
                <w:sz w:val="20"/>
                <w:szCs w:val="20"/>
                <w:rtl/>
              </w:rPr>
              <w:t>וַיַּעֲזֹב</w:t>
            </w:r>
            <w:proofErr w:type="spellEnd"/>
            <w:r w:rsidRPr="00AB335E">
              <w:rPr>
                <w:rFonts w:hint="cs"/>
                <w:sz w:val="20"/>
                <w:szCs w:val="20"/>
                <w:rtl/>
              </w:rPr>
              <w:t xml:space="preserve"> אֶת עֲצַת הַזְּקֵנִים אֲשֶׁר </w:t>
            </w:r>
            <w:proofErr w:type="spellStart"/>
            <w:r w:rsidRPr="00AB335E">
              <w:rPr>
                <w:rFonts w:hint="cs"/>
                <w:sz w:val="20"/>
                <w:szCs w:val="20"/>
                <w:rtl/>
              </w:rPr>
              <w:t>יְעָצֻהו</w:t>
            </w:r>
            <w:proofErr w:type="spellEnd"/>
            <w:r w:rsidRPr="00AB335E">
              <w:rPr>
                <w:rFonts w:hint="cs"/>
                <w:sz w:val="20"/>
                <w:szCs w:val="20"/>
                <w:rtl/>
              </w:rPr>
              <w:t>ּ</w:t>
            </w:r>
          </w:p>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וַיִּוָּעַץ אֶת הַיְלָדִים אֲשֶׁר גָּדְלוּ אִתּוֹ אֲשֶׁר </w:t>
            </w:r>
            <w:proofErr w:type="spellStart"/>
            <w:r w:rsidRPr="00AB335E">
              <w:rPr>
                <w:rFonts w:hint="cs"/>
                <w:sz w:val="20"/>
                <w:szCs w:val="20"/>
                <w:rtl/>
              </w:rPr>
              <w:t>הָעֹמְדִים</w:t>
            </w:r>
            <w:proofErr w:type="spellEnd"/>
            <w:r w:rsidRPr="00AB335E">
              <w:rPr>
                <w:rFonts w:hint="cs"/>
                <w:sz w:val="20"/>
                <w:szCs w:val="20"/>
                <w:rtl/>
              </w:rPr>
              <w:t xml:space="preserve"> לְפָנָיו.</w:t>
            </w:r>
          </w:p>
        </w:tc>
      </w:tr>
      <w:tr w:rsidR="00AB335E" w:rsidRPr="00AB335E" w:rsidTr="006E5A4C">
        <w:tc>
          <w:tcPr>
            <w:tcW w:w="492"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ט</w:t>
            </w:r>
          </w:p>
        </w:tc>
        <w:tc>
          <w:tcPr>
            <w:tcW w:w="4527"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וַיֹּאמֶר אֲלֵיהֶם: </w:t>
            </w:r>
          </w:p>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מָה אַתֶּם נוֹעָצִים וְנָשִׁיב דָּבָר אֶת הָעָם הַזֶּה </w:t>
            </w:r>
          </w:p>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אֲשֶׁר דִּבְּרוּ אֵלַי </w:t>
            </w:r>
            <w:proofErr w:type="spellStart"/>
            <w:r w:rsidRPr="00AB335E">
              <w:rPr>
                <w:rFonts w:hint="cs"/>
                <w:sz w:val="20"/>
                <w:szCs w:val="20"/>
                <w:rtl/>
              </w:rPr>
              <w:t>לֵאמֹר</w:t>
            </w:r>
            <w:proofErr w:type="spellEnd"/>
            <w:r w:rsidRPr="00AB335E">
              <w:rPr>
                <w:rFonts w:hint="cs"/>
                <w:sz w:val="20"/>
                <w:szCs w:val="20"/>
                <w:rtl/>
              </w:rPr>
              <w:t xml:space="preserve">: </w:t>
            </w:r>
          </w:p>
          <w:p w:rsidR="00AB335E" w:rsidRPr="00AB335E" w:rsidRDefault="00AB335E" w:rsidP="00AB335E">
            <w:pPr>
              <w:spacing w:before="20" w:after="20" w:line="276" w:lineRule="auto"/>
              <w:ind w:firstLine="0"/>
              <w:rPr>
                <w:sz w:val="20"/>
                <w:szCs w:val="20"/>
                <w:rtl/>
              </w:rPr>
            </w:pPr>
            <w:r w:rsidRPr="00AB335E">
              <w:rPr>
                <w:rFonts w:hint="cs"/>
                <w:sz w:val="20"/>
                <w:szCs w:val="20"/>
                <w:rtl/>
              </w:rPr>
              <w:t>הָקֵל מִן הָעֹל אֲשֶׁר נָתַן אָבִיךָ עָלֵינוּ.</w:t>
            </w:r>
          </w:p>
        </w:tc>
      </w:tr>
      <w:tr w:rsidR="00AB335E" w:rsidRPr="00AB335E" w:rsidTr="006E5A4C">
        <w:tc>
          <w:tcPr>
            <w:tcW w:w="492"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י</w:t>
            </w:r>
          </w:p>
        </w:tc>
        <w:tc>
          <w:tcPr>
            <w:tcW w:w="4527"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וַיְדַבְּרוּ אֵלָיו הַיְלָדִים אֲשֶׁר גָּדְלוּ אִתּוֹ </w:t>
            </w:r>
            <w:proofErr w:type="spellStart"/>
            <w:r w:rsidRPr="00AB335E">
              <w:rPr>
                <w:rFonts w:hint="cs"/>
                <w:sz w:val="20"/>
                <w:szCs w:val="20"/>
                <w:rtl/>
              </w:rPr>
              <w:t>לֵאמֹר</w:t>
            </w:r>
            <w:proofErr w:type="spellEnd"/>
            <w:r w:rsidRPr="00AB335E">
              <w:rPr>
                <w:rFonts w:hint="cs"/>
                <w:sz w:val="20"/>
                <w:szCs w:val="20"/>
                <w:rtl/>
              </w:rPr>
              <w:t xml:space="preserve">: </w:t>
            </w:r>
          </w:p>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כֹּה תֹאמַר לָעָם הַזֶּה אֲשֶׁר דִּבְּרוּ אֵלֶיךָ </w:t>
            </w:r>
            <w:proofErr w:type="spellStart"/>
            <w:r w:rsidRPr="00AB335E">
              <w:rPr>
                <w:rFonts w:hint="cs"/>
                <w:sz w:val="20"/>
                <w:szCs w:val="20"/>
                <w:rtl/>
              </w:rPr>
              <w:t>לֵאמֹר</w:t>
            </w:r>
            <w:proofErr w:type="spellEnd"/>
            <w:r w:rsidRPr="00AB335E">
              <w:rPr>
                <w:rFonts w:hint="cs"/>
                <w:sz w:val="20"/>
                <w:szCs w:val="20"/>
                <w:rtl/>
              </w:rPr>
              <w:t xml:space="preserve"> </w:t>
            </w:r>
          </w:p>
          <w:p w:rsidR="00AB335E" w:rsidRPr="00AB335E" w:rsidRDefault="00AB335E" w:rsidP="00AB335E">
            <w:pPr>
              <w:spacing w:before="20" w:after="20" w:line="276" w:lineRule="auto"/>
              <w:ind w:firstLine="0"/>
              <w:rPr>
                <w:sz w:val="20"/>
                <w:szCs w:val="20"/>
                <w:rtl/>
              </w:rPr>
            </w:pPr>
            <w:r w:rsidRPr="00AB335E">
              <w:rPr>
                <w:rFonts w:hint="cs"/>
                <w:sz w:val="20"/>
                <w:szCs w:val="20"/>
                <w:rtl/>
              </w:rPr>
              <w:t>אָבִיךָ הִכְבִּיד אֶת עֻלֵּנוּ, וְאַתָּה הָקֵל מֵעָלֵינוּ</w:t>
            </w:r>
          </w:p>
          <w:p w:rsidR="00AB335E" w:rsidRPr="00AB335E" w:rsidRDefault="00AB335E" w:rsidP="00AB335E">
            <w:pPr>
              <w:spacing w:before="20" w:after="20" w:line="276" w:lineRule="auto"/>
              <w:ind w:firstLine="0"/>
              <w:rPr>
                <w:sz w:val="20"/>
                <w:szCs w:val="20"/>
                <w:rtl/>
              </w:rPr>
            </w:pPr>
            <w:r w:rsidRPr="00AB335E">
              <w:rPr>
                <w:rFonts w:hint="cs"/>
                <w:sz w:val="20"/>
                <w:szCs w:val="20"/>
                <w:rtl/>
              </w:rPr>
              <w:t>כֹּה תְּדַבֵּר אֲלֵיהֶם: קָטָנִּי עָבָה מִמָּתְנֵי אָבִי.</w:t>
            </w:r>
          </w:p>
        </w:tc>
      </w:tr>
      <w:tr w:rsidR="00AB335E" w:rsidRPr="00AB335E" w:rsidTr="006E5A4C">
        <w:tc>
          <w:tcPr>
            <w:tcW w:w="492"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יא</w:t>
            </w:r>
          </w:p>
        </w:tc>
        <w:tc>
          <w:tcPr>
            <w:tcW w:w="4527"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וְעַתָּה אָבִי הֶעְמִיס עֲלֵיכֶם עֹל כָּבֵד, וַאֲנִי אוֹסִיף עַל עֻלְּכֶם אָבִי יִסַּר אֶתְכֶם בַּשּׁוֹטִים, וַאֲנִי אֲיַסֵּר אֶתְכֶם בָּעַקְרַבִּים.</w:t>
            </w:r>
          </w:p>
        </w:tc>
      </w:tr>
    </w:tbl>
    <w:p w:rsidR="00AB335E" w:rsidRPr="00AB335E" w:rsidRDefault="00AB335E" w:rsidP="00AB335E">
      <w:pPr>
        <w:rPr>
          <w:sz w:val="20"/>
          <w:szCs w:val="20"/>
          <w:rtl/>
        </w:rPr>
      </w:pPr>
    </w:p>
    <w:tbl>
      <w:tblPr>
        <w:tblStyle w:val="af"/>
        <w:bidiVisual/>
        <w:tblW w:w="519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8"/>
        <w:gridCol w:w="4716"/>
      </w:tblGrid>
      <w:tr w:rsidR="00AB335E" w:rsidRPr="00AB335E" w:rsidTr="006E5A4C">
        <w:tc>
          <w:tcPr>
            <w:tcW w:w="478" w:type="dxa"/>
          </w:tcPr>
          <w:p w:rsidR="00AB335E" w:rsidRPr="00AB335E" w:rsidRDefault="00AB335E" w:rsidP="00AB335E">
            <w:pPr>
              <w:spacing w:before="20" w:after="20" w:line="276" w:lineRule="auto"/>
              <w:ind w:firstLine="0"/>
              <w:rPr>
                <w:sz w:val="20"/>
                <w:szCs w:val="20"/>
                <w:rtl/>
              </w:rPr>
            </w:pPr>
            <w:r w:rsidRPr="00AB335E">
              <w:rPr>
                <w:sz w:val="20"/>
                <w:szCs w:val="20"/>
                <w:rtl/>
              </w:rPr>
              <w:lastRenderedPageBreak/>
              <w:br w:type="column"/>
            </w:r>
            <w:proofErr w:type="spellStart"/>
            <w:r w:rsidRPr="00AB335E">
              <w:rPr>
                <w:rFonts w:hint="cs"/>
                <w:sz w:val="20"/>
                <w:szCs w:val="20"/>
                <w:rtl/>
              </w:rPr>
              <w:t>יב</w:t>
            </w:r>
            <w:proofErr w:type="spellEnd"/>
          </w:p>
        </w:tc>
        <w:tc>
          <w:tcPr>
            <w:tcW w:w="4716" w:type="dxa"/>
          </w:tcPr>
          <w:p w:rsidR="00AB335E" w:rsidRPr="00AB335E" w:rsidRDefault="00AB335E" w:rsidP="00AB335E">
            <w:pPr>
              <w:spacing w:before="20" w:after="20" w:line="276" w:lineRule="auto"/>
              <w:ind w:firstLine="0"/>
              <w:rPr>
                <w:sz w:val="20"/>
                <w:szCs w:val="20"/>
                <w:rtl/>
              </w:rPr>
            </w:pPr>
            <w:proofErr w:type="spellStart"/>
            <w:r w:rsidRPr="00AB335E">
              <w:rPr>
                <w:rFonts w:hint="cs"/>
                <w:sz w:val="20"/>
                <w:szCs w:val="20"/>
                <w:rtl/>
              </w:rPr>
              <w:t>וַיָּבו</w:t>
            </w:r>
            <w:proofErr w:type="spellEnd"/>
            <w:r w:rsidRPr="00AB335E">
              <w:rPr>
                <w:rFonts w:hint="cs"/>
                <w:sz w:val="20"/>
                <w:szCs w:val="20"/>
                <w:rtl/>
              </w:rPr>
              <w:t>ֹ יָרָבְעָם וְכָל הָעָם אֶל רְחַבְעָם בַּיּוֹם הַשְּׁלִישִׁי</w:t>
            </w:r>
          </w:p>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כַּאֲשֶׁר דִּבֶּר הַמֶּלֶךְ </w:t>
            </w:r>
            <w:proofErr w:type="spellStart"/>
            <w:r w:rsidRPr="00AB335E">
              <w:rPr>
                <w:rFonts w:hint="cs"/>
                <w:sz w:val="20"/>
                <w:szCs w:val="20"/>
                <w:rtl/>
              </w:rPr>
              <w:t>לֵאמֹר</w:t>
            </w:r>
            <w:proofErr w:type="spellEnd"/>
            <w:r w:rsidRPr="00AB335E">
              <w:rPr>
                <w:rFonts w:hint="cs"/>
                <w:sz w:val="20"/>
                <w:szCs w:val="20"/>
                <w:rtl/>
              </w:rPr>
              <w:t>: שׁוּבוּ אֵלַי בַּיּוֹם הַשְּׁלִישִׁי.</w:t>
            </w:r>
          </w:p>
          <w:p w:rsidR="00AB335E" w:rsidRPr="00AB335E" w:rsidRDefault="00AB335E" w:rsidP="00AB335E">
            <w:pPr>
              <w:spacing w:before="20" w:after="20" w:line="276" w:lineRule="auto"/>
              <w:ind w:firstLine="0"/>
              <w:rPr>
                <w:sz w:val="20"/>
                <w:szCs w:val="20"/>
                <w:rtl/>
              </w:rPr>
            </w:pPr>
          </w:p>
        </w:tc>
      </w:tr>
      <w:tr w:rsidR="00AB335E" w:rsidRPr="00AB335E" w:rsidTr="006E5A4C">
        <w:tc>
          <w:tcPr>
            <w:tcW w:w="478" w:type="dxa"/>
          </w:tcPr>
          <w:p w:rsidR="00AB335E" w:rsidRPr="00AB335E" w:rsidRDefault="00AB335E" w:rsidP="00AB335E">
            <w:pPr>
              <w:spacing w:before="20" w:after="20" w:line="276" w:lineRule="auto"/>
              <w:ind w:firstLine="0"/>
              <w:rPr>
                <w:sz w:val="20"/>
                <w:szCs w:val="20"/>
                <w:rtl/>
              </w:rPr>
            </w:pPr>
            <w:proofErr w:type="spellStart"/>
            <w:r w:rsidRPr="00AB335E">
              <w:rPr>
                <w:rFonts w:hint="cs"/>
                <w:sz w:val="20"/>
                <w:szCs w:val="20"/>
                <w:rtl/>
              </w:rPr>
              <w:t>יג</w:t>
            </w:r>
            <w:proofErr w:type="spellEnd"/>
          </w:p>
        </w:tc>
        <w:tc>
          <w:tcPr>
            <w:tcW w:w="4716"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וַיַּעַן הַמֶּלֶךְ אֶת הָעָם קָשָׁה </w:t>
            </w:r>
          </w:p>
          <w:p w:rsidR="00AB335E" w:rsidRPr="00AB335E" w:rsidRDefault="00AB335E" w:rsidP="00AB335E">
            <w:pPr>
              <w:spacing w:before="20" w:after="20" w:line="276" w:lineRule="auto"/>
              <w:ind w:firstLine="0"/>
              <w:rPr>
                <w:sz w:val="20"/>
                <w:szCs w:val="20"/>
                <w:rtl/>
              </w:rPr>
            </w:pPr>
            <w:proofErr w:type="spellStart"/>
            <w:r w:rsidRPr="00AB335E">
              <w:rPr>
                <w:rFonts w:hint="cs"/>
                <w:sz w:val="20"/>
                <w:szCs w:val="20"/>
                <w:rtl/>
              </w:rPr>
              <w:t>וַיַּעֲזֹב</w:t>
            </w:r>
            <w:proofErr w:type="spellEnd"/>
            <w:r w:rsidRPr="00AB335E">
              <w:rPr>
                <w:rFonts w:hint="cs"/>
                <w:sz w:val="20"/>
                <w:szCs w:val="20"/>
                <w:rtl/>
              </w:rPr>
              <w:t xml:space="preserve"> אֶת עֲצַת הַזְּקֵנִים אֲשֶׁר </w:t>
            </w:r>
            <w:proofErr w:type="spellStart"/>
            <w:r w:rsidRPr="00AB335E">
              <w:rPr>
                <w:rFonts w:hint="cs"/>
                <w:sz w:val="20"/>
                <w:szCs w:val="20"/>
                <w:rtl/>
              </w:rPr>
              <w:t>יְעָצֻהו</w:t>
            </w:r>
            <w:proofErr w:type="spellEnd"/>
            <w:r w:rsidRPr="00AB335E">
              <w:rPr>
                <w:rFonts w:hint="cs"/>
                <w:sz w:val="20"/>
                <w:szCs w:val="20"/>
                <w:rtl/>
              </w:rPr>
              <w:t>ּ.</w:t>
            </w:r>
          </w:p>
        </w:tc>
      </w:tr>
      <w:tr w:rsidR="00AB335E" w:rsidRPr="00AB335E" w:rsidTr="006E5A4C">
        <w:tc>
          <w:tcPr>
            <w:tcW w:w="478"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יד</w:t>
            </w:r>
          </w:p>
        </w:tc>
        <w:tc>
          <w:tcPr>
            <w:tcW w:w="4716"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וַיְדַבֵּר אֲלֵיהֶם כַּעֲצַת הַיְלָדִים </w:t>
            </w:r>
            <w:proofErr w:type="spellStart"/>
            <w:r w:rsidRPr="00AB335E">
              <w:rPr>
                <w:rFonts w:hint="cs"/>
                <w:sz w:val="20"/>
                <w:szCs w:val="20"/>
                <w:rtl/>
              </w:rPr>
              <w:t>לֵאמֹר</w:t>
            </w:r>
            <w:proofErr w:type="spellEnd"/>
            <w:r w:rsidRPr="00AB335E">
              <w:rPr>
                <w:rFonts w:hint="cs"/>
                <w:sz w:val="20"/>
                <w:szCs w:val="20"/>
                <w:rtl/>
              </w:rPr>
              <w:t xml:space="preserve">: </w:t>
            </w:r>
          </w:p>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אָבִי הִכְבִּיד אֶת עֻלְּכֶם, וַאֲנִי אֹסִיף עַל עֻלְּכֶם </w:t>
            </w:r>
          </w:p>
          <w:p w:rsidR="00AB335E" w:rsidRPr="00AB335E" w:rsidRDefault="00AB335E" w:rsidP="00AB335E">
            <w:pPr>
              <w:spacing w:before="20" w:after="20" w:line="276" w:lineRule="auto"/>
              <w:ind w:firstLine="0"/>
              <w:rPr>
                <w:sz w:val="20"/>
                <w:szCs w:val="20"/>
                <w:rtl/>
              </w:rPr>
            </w:pPr>
            <w:r w:rsidRPr="00AB335E">
              <w:rPr>
                <w:rFonts w:hint="cs"/>
                <w:sz w:val="20"/>
                <w:szCs w:val="20"/>
                <w:rtl/>
              </w:rPr>
              <w:t>אָבִי יִסַּר אֶתְכֶם בַּשּׁוֹטִים, וַאֲנִי אֲיַסֵּר אֶתְכֶם בָּעַקְרַבִּים.</w:t>
            </w:r>
          </w:p>
        </w:tc>
      </w:tr>
      <w:tr w:rsidR="00AB335E" w:rsidRPr="00AB335E" w:rsidTr="006E5A4C">
        <w:tc>
          <w:tcPr>
            <w:tcW w:w="478"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טו</w:t>
            </w:r>
          </w:p>
        </w:tc>
        <w:tc>
          <w:tcPr>
            <w:tcW w:w="4716"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וְלֹא שָׁמַע הַמֶּלֶךְ אֶל הָעָם כִּי </w:t>
            </w:r>
            <w:proofErr w:type="spellStart"/>
            <w:r w:rsidRPr="00AB335E">
              <w:rPr>
                <w:rFonts w:hint="cs"/>
                <w:sz w:val="20"/>
                <w:szCs w:val="20"/>
                <w:rtl/>
              </w:rPr>
              <w:t>הָיְתָה</w:t>
            </w:r>
            <w:proofErr w:type="spellEnd"/>
            <w:r w:rsidRPr="00AB335E">
              <w:rPr>
                <w:rFonts w:hint="cs"/>
                <w:sz w:val="20"/>
                <w:szCs w:val="20"/>
                <w:rtl/>
              </w:rPr>
              <w:t xml:space="preserve"> סִבָּה מֵעִם ה'</w:t>
            </w:r>
          </w:p>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לְמַעַן הָקִים אֶת דְּבָרוֹ אֲשֶׁר דִּבֶּר ה' </w:t>
            </w:r>
          </w:p>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בְּיַד אֲחִיָּה </w:t>
            </w:r>
            <w:proofErr w:type="spellStart"/>
            <w:r w:rsidRPr="00AB335E">
              <w:rPr>
                <w:rFonts w:hint="cs"/>
                <w:sz w:val="20"/>
                <w:szCs w:val="20"/>
                <w:rtl/>
              </w:rPr>
              <w:t>הַשִּׁילֹנִי</w:t>
            </w:r>
            <w:proofErr w:type="spellEnd"/>
            <w:r w:rsidRPr="00AB335E">
              <w:rPr>
                <w:rFonts w:hint="cs"/>
                <w:sz w:val="20"/>
                <w:szCs w:val="20"/>
                <w:rtl/>
              </w:rPr>
              <w:t xml:space="preserve"> אֶל יָרָבְעָם בֶּן נְבָט.</w:t>
            </w:r>
          </w:p>
          <w:p w:rsidR="00AB335E" w:rsidRPr="00AB335E" w:rsidRDefault="00AB335E" w:rsidP="00AB335E">
            <w:pPr>
              <w:spacing w:before="20" w:after="20" w:line="276" w:lineRule="auto"/>
              <w:ind w:firstLine="0"/>
              <w:rPr>
                <w:sz w:val="20"/>
                <w:szCs w:val="20"/>
                <w:rtl/>
              </w:rPr>
            </w:pPr>
          </w:p>
        </w:tc>
      </w:tr>
      <w:tr w:rsidR="00AB335E" w:rsidRPr="00AB335E" w:rsidTr="006E5A4C">
        <w:tc>
          <w:tcPr>
            <w:tcW w:w="478" w:type="dxa"/>
          </w:tcPr>
          <w:p w:rsidR="00AB335E" w:rsidRPr="00AB335E" w:rsidRDefault="00AB335E" w:rsidP="00AB335E">
            <w:pPr>
              <w:spacing w:before="20" w:after="20" w:line="276" w:lineRule="auto"/>
              <w:ind w:firstLine="0"/>
              <w:rPr>
                <w:sz w:val="20"/>
                <w:szCs w:val="20"/>
                <w:rtl/>
              </w:rPr>
            </w:pPr>
            <w:proofErr w:type="spellStart"/>
            <w:r w:rsidRPr="00AB335E">
              <w:rPr>
                <w:rFonts w:hint="cs"/>
                <w:sz w:val="20"/>
                <w:szCs w:val="20"/>
                <w:rtl/>
              </w:rPr>
              <w:t>טז</w:t>
            </w:r>
            <w:proofErr w:type="spellEnd"/>
          </w:p>
        </w:tc>
        <w:tc>
          <w:tcPr>
            <w:tcW w:w="4716"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וַיַּרְא כָּל יִשְׂרָאֵל כִּי לֹא שָׁמַע הַמֶּלֶךְ </w:t>
            </w:r>
            <w:proofErr w:type="spellStart"/>
            <w:r w:rsidRPr="00AB335E">
              <w:rPr>
                <w:rFonts w:hint="cs"/>
                <w:sz w:val="20"/>
                <w:szCs w:val="20"/>
                <w:rtl/>
              </w:rPr>
              <w:t>אֲלֵהֶם</w:t>
            </w:r>
            <w:proofErr w:type="spellEnd"/>
            <w:r w:rsidRPr="00AB335E">
              <w:rPr>
                <w:rFonts w:hint="cs"/>
                <w:sz w:val="20"/>
                <w:szCs w:val="20"/>
                <w:rtl/>
              </w:rPr>
              <w:t xml:space="preserve"> </w:t>
            </w:r>
          </w:p>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וַיָּשִׁבוּ הָעָם אֶת הַמֶּלֶךְ דָּבָר </w:t>
            </w:r>
            <w:proofErr w:type="spellStart"/>
            <w:r w:rsidRPr="00AB335E">
              <w:rPr>
                <w:rFonts w:hint="cs"/>
                <w:sz w:val="20"/>
                <w:szCs w:val="20"/>
                <w:rtl/>
              </w:rPr>
              <w:t>לֵאמֹר</w:t>
            </w:r>
            <w:proofErr w:type="spellEnd"/>
            <w:r w:rsidRPr="00AB335E">
              <w:rPr>
                <w:rFonts w:hint="cs"/>
                <w:sz w:val="20"/>
                <w:szCs w:val="20"/>
                <w:rtl/>
              </w:rPr>
              <w:t xml:space="preserve">: </w:t>
            </w:r>
          </w:p>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מַה לָּנוּ חֵלֶק בְּדָוִד וְלֹא נַחֲלָה בְּבֶן יִשַׁי </w:t>
            </w:r>
          </w:p>
          <w:p w:rsidR="00AB335E" w:rsidRPr="00AB335E" w:rsidRDefault="00AB335E" w:rsidP="00AB335E">
            <w:pPr>
              <w:spacing w:before="20" w:after="20" w:line="276" w:lineRule="auto"/>
              <w:ind w:firstLine="0"/>
              <w:rPr>
                <w:sz w:val="20"/>
                <w:szCs w:val="20"/>
                <w:rtl/>
              </w:rPr>
            </w:pPr>
            <w:proofErr w:type="spellStart"/>
            <w:r w:rsidRPr="00AB335E">
              <w:rPr>
                <w:rFonts w:hint="cs"/>
                <w:sz w:val="20"/>
                <w:szCs w:val="20"/>
                <w:rtl/>
              </w:rPr>
              <w:t>לְאֹהָלֶיך</w:t>
            </w:r>
            <w:proofErr w:type="spellEnd"/>
            <w:r w:rsidRPr="00AB335E">
              <w:rPr>
                <w:rFonts w:hint="cs"/>
                <w:sz w:val="20"/>
                <w:szCs w:val="20"/>
                <w:rtl/>
              </w:rPr>
              <w:t xml:space="preserve">ָ יִשְׂרָאֵל, עַתָּה רְאֵה בֵיתְךָ דָּוִד! </w:t>
            </w:r>
          </w:p>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וַיֵּלֶךְ יִשְׂרָאֵל </w:t>
            </w:r>
            <w:proofErr w:type="spellStart"/>
            <w:r w:rsidRPr="00AB335E">
              <w:rPr>
                <w:rFonts w:hint="cs"/>
                <w:sz w:val="20"/>
                <w:szCs w:val="20"/>
                <w:rtl/>
              </w:rPr>
              <w:t>לְאֹהָלָיו</w:t>
            </w:r>
            <w:proofErr w:type="spellEnd"/>
            <w:r w:rsidRPr="00AB335E">
              <w:rPr>
                <w:rFonts w:hint="cs"/>
                <w:sz w:val="20"/>
                <w:szCs w:val="20"/>
                <w:rtl/>
              </w:rPr>
              <w:t>.</w:t>
            </w:r>
          </w:p>
        </w:tc>
      </w:tr>
      <w:tr w:rsidR="00AB335E" w:rsidRPr="00AB335E" w:rsidTr="006E5A4C">
        <w:tc>
          <w:tcPr>
            <w:tcW w:w="478" w:type="dxa"/>
          </w:tcPr>
          <w:p w:rsidR="00AB335E" w:rsidRPr="00AB335E" w:rsidRDefault="00AB335E" w:rsidP="00AB335E">
            <w:pPr>
              <w:spacing w:before="20" w:after="20" w:line="276" w:lineRule="auto"/>
              <w:ind w:firstLine="0"/>
              <w:rPr>
                <w:sz w:val="20"/>
                <w:szCs w:val="20"/>
                <w:rtl/>
              </w:rPr>
            </w:pPr>
            <w:proofErr w:type="spellStart"/>
            <w:r w:rsidRPr="00AB335E">
              <w:rPr>
                <w:rFonts w:hint="cs"/>
                <w:sz w:val="20"/>
                <w:szCs w:val="20"/>
                <w:rtl/>
              </w:rPr>
              <w:t>יז</w:t>
            </w:r>
            <w:proofErr w:type="spellEnd"/>
          </w:p>
        </w:tc>
        <w:tc>
          <w:tcPr>
            <w:tcW w:w="4716"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וּבְנֵי יִשְׂרָאֵל </w:t>
            </w:r>
            <w:proofErr w:type="spellStart"/>
            <w:r w:rsidRPr="00AB335E">
              <w:rPr>
                <w:rFonts w:hint="cs"/>
                <w:sz w:val="20"/>
                <w:szCs w:val="20"/>
                <w:rtl/>
              </w:rPr>
              <w:t>הַיֹּשְׁבִים</w:t>
            </w:r>
            <w:proofErr w:type="spellEnd"/>
            <w:r w:rsidRPr="00AB335E">
              <w:rPr>
                <w:rFonts w:hint="cs"/>
                <w:sz w:val="20"/>
                <w:szCs w:val="20"/>
                <w:rtl/>
              </w:rPr>
              <w:t xml:space="preserve"> בְּעָרֵי יְהוּדָה, </w:t>
            </w:r>
            <w:proofErr w:type="spellStart"/>
            <w:r w:rsidRPr="00AB335E">
              <w:rPr>
                <w:rFonts w:hint="cs"/>
                <w:sz w:val="20"/>
                <w:szCs w:val="20"/>
                <w:rtl/>
              </w:rPr>
              <w:t>וַיִּמְלֹך</w:t>
            </w:r>
            <w:proofErr w:type="spellEnd"/>
            <w:r w:rsidRPr="00AB335E">
              <w:rPr>
                <w:rFonts w:hint="cs"/>
                <w:sz w:val="20"/>
                <w:szCs w:val="20"/>
                <w:rtl/>
              </w:rPr>
              <w:t>ְ עֲלֵיהֶם רְחַבְעָם.</w:t>
            </w:r>
          </w:p>
        </w:tc>
      </w:tr>
      <w:tr w:rsidR="00AB335E" w:rsidRPr="00AB335E" w:rsidTr="006E5A4C">
        <w:tc>
          <w:tcPr>
            <w:tcW w:w="478" w:type="dxa"/>
          </w:tcPr>
          <w:p w:rsidR="00AB335E" w:rsidRPr="00AB335E" w:rsidRDefault="00AB335E" w:rsidP="00AB335E">
            <w:pPr>
              <w:spacing w:before="20" w:after="20" w:line="276" w:lineRule="auto"/>
              <w:ind w:firstLine="0"/>
              <w:rPr>
                <w:sz w:val="20"/>
                <w:szCs w:val="20"/>
                <w:rtl/>
              </w:rPr>
            </w:pPr>
            <w:proofErr w:type="spellStart"/>
            <w:r w:rsidRPr="00AB335E">
              <w:rPr>
                <w:rFonts w:hint="cs"/>
                <w:sz w:val="20"/>
                <w:szCs w:val="20"/>
                <w:rtl/>
              </w:rPr>
              <w:t>יח</w:t>
            </w:r>
            <w:proofErr w:type="spellEnd"/>
          </w:p>
        </w:tc>
        <w:tc>
          <w:tcPr>
            <w:tcW w:w="4716"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וַיִּשְׁלַח הַמֶּלֶךְ רְחַבְעָם אֶת </w:t>
            </w:r>
            <w:proofErr w:type="spellStart"/>
            <w:r w:rsidRPr="00AB335E">
              <w:rPr>
                <w:rFonts w:hint="cs"/>
                <w:sz w:val="20"/>
                <w:szCs w:val="20"/>
                <w:rtl/>
              </w:rPr>
              <w:t>אֲדֹרָם</w:t>
            </w:r>
            <w:proofErr w:type="spellEnd"/>
            <w:r w:rsidRPr="00AB335E">
              <w:rPr>
                <w:rFonts w:hint="cs"/>
                <w:sz w:val="20"/>
                <w:szCs w:val="20"/>
                <w:rtl/>
              </w:rPr>
              <w:t xml:space="preserve"> אֲשֶׁר עַל הַמַּס </w:t>
            </w:r>
          </w:p>
          <w:p w:rsidR="00AB335E" w:rsidRPr="00AB335E" w:rsidRDefault="00AB335E" w:rsidP="00AB335E">
            <w:pPr>
              <w:spacing w:before="20" w:after="20" w:line="276" w:lineRule="auto"/>
              <w:ind w:firstLine="0"/>
              <w:rPr>
                <w:sz w:val="20"/>
                <w:szCs w:val="20"/>
                <w:rtl/>
              </w:rPr>
            </w:pPr>
            <w:r w:rsidRPr="00AB335E">
              <w:rPr>
                <w:rFonts w:hint="cs"/>
                <w:sz w:val="20"/>
                <w:szCs w:val="20"/>
                <w:rtl/>
              </w:rPr>
              <w:t>וַיִּרְגְּמוּ כָל יִשְׂרָאֵל בּוֹ אֶבֶן וַיָּמֹת</w:t>
            </w:r>
          </w:p>
          <w:p w:rsidR="00AB335E" w:rsidRPr="00AB335E" w:rsidRDefault="00AB335E" w:rsidP="00AB335E">
            <w:pPr>
              <w:spacing w:before="20" w:after="20" w:line="276" w:lineRule="auto"/>
              <w:ind w:firstLine="0"/>
              <w:rPr>
                <w:sz w:val="20"/>
                <w:szCs w:val="20"/>
                <w:rtl/>
              </w:rPr>
            </w:pPr>
            <w:r w:rsidRPr="00AB335E">
              <w:rPr>
                <w:rFonts w:hint="cs"/>
                <w:sz w:val="20"/>
                <w:szCs w:val="20"/>
                <w:rtl/>
              </w:rPr>
              <w:t>וְהַמֶּלֶךְ רְחַבְעָם הִתְאַמֵּץ לַעֲלוֹת בַּמֶּרְכָּבָה לָנוּס יְרוּשָׁלִָם.</w:t>
            </w:r>
          </w:p>
        </w:tc>
      </w:tr>
      <w:tr w:rsidR="00AB335E" w:rsidRPr="00AB335E" w:rsidTr="006E5A4C">
        <w:tc>
          <w:tcPr>
            <w:tcW w:w="478" w:type="dxa"/>
          </w:tcPr>
          <w:p w:rsidR="00AB335E" w:rsidRPr="00AB335E" w:rsidRDefault="00AB335E" w:rsidP="00AB335E">
            <w:pPr>
              <w:spacing w:before="20" w:after="20" w:line="276" w:lineRule="auto"/>
              <w:ind w:firstLine="0"/>
              <w:rPr>
                <w:sz w:val="20"/>
                <w:szCs w:val="20"/>
                <w:rtl/>
              </w:rPr>
            </w:pPr>
            <w:proofErr w:type="spellStart"/>
            <w:r w:rsidRPr="00AB335E">
              <w:rPr>
                <w:rFonts w:hint="cs"/>
                <w:sz w:val="20"/>
                <w:szCs w:val="20"/>
                <w:rtl/>
              </w:rPr>
              <w:t>יט</w:t>
            </w:r>
            <w:proofErr w:type="spellEnd"/>
          </w:p>
        </w:tc>
        <w:tc>
          <w:tcPr>
            <w:tcW w:w="4716"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וַיִּפְשְׁעוּ יִשְׂרָאֵל בְּבֵית דָּוִד עַד הַיּוֹם הַזֶּה.</w:t>
            </w:r>
          </w:p>
          <w:p w:rsidR="00AB335E" w:rsidRPr="00AB335E" w:rsidRDefault="00AB335E" w:rsidP="00AB335E">
            <w:pPr>
              <w:spacing w:before="20" w:after="20" w:line="276" w:lineRule="auto"/>
              <w:ind w:firstLine="0"/>
              <w:rPr>
                <w:sz w:val="20"/>
                <w:szCs w:val="20"/>
                <w:rtl/>
              </w:rPr>
            </w:pPr>
          </w:p>
        </w:tc>
      </w:tr>
      <w:tr w:rsidR="00AB335E" w:rsidRPr="00AB335E" w:rsidTr="006E5A4C">
        <w:tc>
          <w:tcPr>
            <w:tcW w:w="478"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כ</w:t>
            </w:r>
          </w:p>
        </w:tc>
        <w:tc>
          <w:tcPr>
            <w:tcW w:w="4716"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וַיְהִי כִּשְׁמֹעַ כָּל יִשְׂרָאֵל כִּי שָׁב יָרָבְעָם </w:t>
            </w:r>
          </w:p>
          <w:p w:rsidR="00AB335E" w:rsidRPr="00AB335E" w:rsidRDefault="00AB335E" w:rsidP="00AB335E">
            <w:pPr>
              <w:spacing w:before="20" w:after="20" w:line="276" w:lineRule="auto"/>
              <w:ind w:firstLine="0"/>
              <w:rPr>
                <w:sz w:val="20"/>
                <w:szCs w:val="20"/>
                <w:rtl/>
              </w:rPr>
            </w:pPr>
            <w:r w:rsidRPr="00AB335E">
              <w:rPr>
                <w:rFonts w:hint="cs"/>
                <w:sz w:val="20"/>
                <w:szCs w:val="20"/>
                <w:rtl/>
              </w:rPr>
              <w:t>וַיִּשְׁלְחוּ וַיִּקְרְאוּ אֹתוֹ אֶל הָעֵדָה</w:t>
            </w:r>
          </w:p>
          <w:p w:rsidR="00AB335E" w:rsidRPr="00AB335E" w:rsidRDefault="00AB335E" w:rsidP="00AB335E">
            <w:pPr>
              <w:spacing w:before="20" w:after="20" w:line="276" w:lineRule="auto"/>
              <w:ind w:firstLine="0"/>
              <w:rPr>
                <w:sz w:val="20"/>
                <w:szCs w:val="20"/>
                <w:rtl/>
              </w:rPr>
            </w:pPr>
            <w:r w:rsidRPr="00AB335E">
              <w:rPr>
                <w:rFonts w:hint="cs"/>
                <w:sz w:val="20"/>
                <w:szCs w:val="20"/>
                <w:rtl/>
              </w:rPr>
              <w:t>וַיַּמְלִיכוּ אֹתוֹ עַל כָּל יִשְׂרָאֵל</w:t>
            </w:r>
          </w:p>
          <w:p w:rsidR="00AB335E" w:rsidRPr="00AB335E" w:rsidRDefault="00AB335E" w:rsidP="00AB335E">
            <w:pPr>
              <w:spacing w:before="20" w:after="20" w:line="276" w:lineRule="auto"/>
              <w:ind w:firstLine="0"/>
              <w:rPr>
                <w:sz w:val="20"/>
                <w:szCs w:val="20"/>
                <w:rtl/>
              </w:rPr>
            </w:pPr>
            <w:r w:rsidRPr="00AB335E">
              <w:rPr>
                <w:rFonts w:hint="cs"/>
                <w:sz w:val="20"/>
                <w:szCs w:val="20"/>
                <w:rtl/>
              </w:rPr>
              <w:t>לֹא הָיָה אַחֲרֵי בֵית דָּוִד זוּלָתִי שֵׁבֶט יְהוּדָה לְבַדּוֹ.</w:t>
            </w:r>
          </w:p>
        </w:tc>
      </w:tr>
      <w:tr w:rsidR="00AB335E" w:rsidRPr="00AB335E" w:rsidTr="006E5A4C">
        <w:tc>
          <w:tcPr>
            <w:tcW w:w="478" w:type="dxa"/>
          </w:tcPr>
          <w:p w:rsidR="00AB335E" w:rsidRPr="00AB335E" w:rsidRDefault="00AB335E" w:rsidP="00AB335E">
            <w:pPr>
              <w:spacing w:before="20" w:after="20" w:line="276" w:lineRule="auto"/>
              <w:ind w:firstLine="0"/>
              <w:rPr>
                <w:sz w:val="20"/>
                <w:szCs w:val="20"/>
                <w:rtl/>
              </w:rPr>
            </w:pPr>
            <w:proofErr w:type="spellStart"/>
            <w:r w:rsidRPr="00AB335E">
              <w:rPr>
                <w:rFonts w:hint="cs"/>
                <w:sz w:val="20"/>
                <w:szCs w:val="20"/>
                <w:rtl/>
              </w:rPr>
              <w:t>כא</w:t>
            </w:r>
            <w:proofErr w:type="spellEnd"/>
          </w:p>
        </w:tc>
        <w:tc>
          <w:tcPr>
            <w:tcW w:w="4716"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וַיָּבֹא רְחַבְעָם יְרוּשָׁלִַם</w:t>
            </w:r>
          </w:p>
          <w:p w:rsidR="00AB335E" w:rsidRPr="00AB335E" w:rsidRDefault="00AB335E" w:rsidP="00AB335E">
            <w:pPr>
              <w:spacing w:before="20" w:after="20" w:line="276" w:lineRule="auto"/>
              <w:ind w:firstLine="0"/>
              <w:rPr>
                <w:sz w:val="20"/>
                <w:szCs w:val="20"/>
                <w:rtl/>
              </w:rPr>
            </w:pPr>
            <w:proofErr w:type="spellStart"/>
            <w:r w:rsidRPr="00AB335E">
              <w:rPr>
                <w:rFonts w:hint="cs"/>
                <w:sz w:val="20"/>
                <w:szCs w:val="20"/>
                <w:rtl/>
              </w:rPr>
              <w:t>וַיַּקְהֵל</w:t>
            </w:r>
            <w:proofErr w:type="spellEnd"/>
            <w:r w:rsidRPr="00AB335E">
              <w:rPr>
                <w:rFonts w:hint="cs"/>
                <w:sz w:val="20"/>
                <w:szCs w:val="20"/>
                <w:rtl/>
              </w:rPr>
              <w:t xml:space="preserve"> אֶת כָּל בֵּית יְהוּדָה וְאֶת שֵׁבֶט בִּנְיָמִן </w:t>
            </w:r>
          </w:p>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מֵאָה וּשְׁמֹנִים אֶלֶף בָּחוּר עֹשֵׂה מִלְחָמָה </w:t>
            </w:r>
          </w:p>
          <w:p w:rsidR="00AB335E" w:rsidRPr="00AB335E" w:rsidRDefault="00AB335E" w:rsidP="00AB335E">
            <w:pPr>
              <w:spacing w:before="20" w:after="20" w:line="276" w:lineRule="auto"/>
              <w:ind w:firstLine="0"/>
              <w:rPr>
                <w:sz w:val="20"/>
                <w:szCs w:val="20"/>
                <w:rtl/>
              </w:rPr>
            </w:pPr>
            <w:proofErr w:type="spellStart"/>
            <w:r w:rsidRPr="00AB335E">
              <w:rPr>
                <w:rFonts w:hint="cs"/>
                <w:sz w:val="20"/>
                <w:szCs w:val="20"/>
                <w:rtl/>
              </w:rPr>
              <w:t>לְהִלָּחֵם</w:t>
            </w:r>
            <w:proofErr w:type="spellEnd"/>
            <w:r w:rsidRPr="00AB335E">
              <w:rPr>
                <w:rFonts w:hint="cs"/>
                <w:sz w:val="20"/>
                <w:szCs w:val="20"/>
                <w:rtl/>
              </w:rPr>
              <w:t xml:space="preserve"> עִם בֵּית יִשְׂרָאֵל </w:t>
            </w:r>
          </w:p>
          <w:p w:rsidR="00AB335E" w:rsidRPr="00AB335E" w:rsidRDefault="00AB335E" w:rsidP="00AB335E">
            <w:pPr>
              <w:spacing w:before="20" w:after="20" w:line="276" w:lineRule="auto"/>
              <w:ind w:firstLine="0"/>
              <w:rPr>
                <w:sz w:val="20"/>
                <w:szCs w:val="20"/>
                <w:rtl/>
              </w:rPr>
            </w:pPr>
            <w:r w:rsidRPr="00AB335E">
              <w:rPr>
                <w:rFonts w:hint="cs"/>
                <w:sz w:val="20"/>
                <w:szCs w:val="20"/>
                <w:rtl/>
              </w:rPr>
              <w:t>לְהָשִׁיב אֶת הַמְּלוּכָה לִרְחַבְעָם בֶּן שְׁלֹמֹה.</w:t>
            </w:r>
          </w:p>
        </w:tc>
      </w:tr>
    </w:tbl>
    <w:p w:rsidR="00AB335E" w:rsidRPr="00AB335E" w:rsidRDefault="00AB335E" w:rsidP="00AB335E">
      <w:pPr>
        <w:tabs>
          <w:tab w:val="left" w:pos="8916"/>
        </w:tabs>
        <w:spacing w:after="200" w:line="276" w:lineRule="auto"/>
        <w:ind w:firstLine="0"/>
        <w:jc w:val="left"/>
        <w:rPr>
          <w:sz w:val="20"/>
          <w:szCs w:val="20"/>
          <w:rtl/>
        </w:rPr>
      </w:pPr>
      <w:r w:rsidRPr="00AB335E">
        <w:rPr>
          <w:sz w:val="20"/>
          <w:szCs w:val="20"/>
          <w:rtl/>
        </w:rPr>
        <w:br w:type="textWrapping" w:clear="all"/>
      </w:r>
    </w:p>
    <w:p w:rsidR="00AB335E" w:rsidRPr="00AB335E" w:rsidRDefault="00AB335E" w:rsidP="00AB335E">
      <w:pPr>
        <w:tabs>
          <w:tab w:val="left" w:pos="8916"/>
        </w:tabs>
        <w:bidi w:val="0"/>
        <w:spacing w:after="200" w:line="276" w:lineRule="auto"/>
        <w:ind w:firstLine="0"/>
        <w:jc w:val="left"/>
        <w:rPr>
          <w:sz w:val="20"/>
          <w:szCs w:val="20"/>
        </w:rPr>
        <w:sectPr w:rsidR="00AB335E" w:rsidRPr="00AB335E" w:rsidSect="006E5A4C">
          <w:type w:val="continuous"/>
          <w:pgSz w:w="11906" w:h="16838"/>
          <w:pgMar w:top="1440" w:right="1080" w:bottom="1440" w:left="1080" w:header="708" w:footer="708" w:gutter="0"/>
          <w:cols w:num="2" w:space="708"/>
          <w:titlePg/>
          <w:bidi/>
          <w:rtlGutter/>
          <w:docGrid w:linePitch="360"/>
        </w:sectPr>
      </w:pPr>
    </w:p>
    <w:tbl>
      <w:tblPr>
        <w:tblStyle w:val="af"/>
        <w:bidiVisual/>
        <w:tblW w:w="9962" w:type="dxa"/>
        <w:tblInd w:w="21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8"/>
        <w:gridCol w:w="9464"/>
      </w:tblGrid>
      <w:tr w:rsidR="00AB335E" w:rsidRPr="00AB335E" w:rsidTr="006E5A4C">
        <w:trPr>
          <w:trHeight w:val="237"/>
        </w:trPr>
        <w:tc>
          <w:tcPr>
            <w:tcW w:w="498" w:type="dxa"/>
          </w:tcPr>
          <w:p w:rsidR="00AB335E" w:rsidRPr="00AB335E" w:rsidRDefault="00AB335E" w:rsidP="00AB335E">
            <w:pPr>
              <w:spacing w:before="20" w:after="20" w:line="276" w:lineRule="auto"/>
              <w:ind w:firstLine="0"/>
              <w:rPr>
                <w:sz w:val="20"/>
                <w:szCs w:val="20"/>
                <w:rtl/>
              </w:rPr>
            </w:pPr>
            <w:proofErr w:type="spellStart"/>
            <w:r w:rsidRPr="00AB335E">
              <w:rPr>
                <w:rFonts w:hint="cs"/>
                <w:sz w:val="20"/>
                <w:szCs w:val="20"/>
                <w:rtl/>
              </w:rPr>
              <w:lastRenderedPageBreak/>
              <w:t>כב</w:t>
            </w:r>
            <w:proofErr w:type="spellEnd"/>
          </w:p>
        </w:tc>
        <w:tc>
          <w:tcPr>
            <w:tcW w:w="9464"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וַיְהִי דְּבַר הָאֱ-לֹהִים אֶל שְׁמַעְיָה אִישׁ </w:t>
            </w:r>
            <w:proofErr w:type="spellStart"/>
            <w:r w:rsidRPr="00AB335E">
              <w:rPr>
                <w:rFonts w:hint="cs"/>
                <w:sz w:val="20"/>
                <w:szCs w:val="20"/>
                <w:rtl/>
              </w:rPr>
              <w:t>הָאֱלֹהִים</w:t>
            </w:r>
            <w:proofErr w:type="spellEnd"/>
            <w:r w:rsidRPr="00AB335E">
              <w:rPr>
                <w:rFonts w:hint="cs"/>
                <w:sz w:val="20"/>
                <w:szCs w:val="20"/>
                <w:rtl/>
              </w:rPr>
              <w:t xml:space="preserve"> </w:t>
            </w:r>
            <w:proofErr w:type="spellStart"/>
            <w:r w:rsidRPr="00AB335E">
              <w:rPr>
                <w:rFonts w:hint="cs"/>
                <w:sz w:val="20"/>
                <w:szCs w:val="20"/>
                <w:rtl/>
              </w:rPr>
              <w:t>לֵאמֹר</w:t>
            </w:r>
            <w:proofErr w:type="spellEnd"/>
            <w:r w:rsidRPr="00AB335E">
              <w:rPr>
                <w:rFonts w:hint="cs"/>
                <w:sz w:val="20"/>
                <w:szCs w:val="20"/>
                <w:rtl/>
              </w:rPr>
              <w:t>:</w:t>
            </w:r>
          </w:p>
        </w:tc>
      </w:tr>
      <w:tr w:rsidR="00AB335E" w:rsidRPr="00AB335E" w:rsidTr="006E5A4C">
        <w:trPr>
          <w:trHeight w:val="237"/>
        </w:trPr>
        <w:tc>
          <w:tcPr>
            <w:tcW w:w="498" w:type="dxa"/>
          </w:tcPr>
          <w:p w:rsidR="00AB335E" w:rsidRPr="00AB335E" w:rsidRDefault="00AB335E" w:rsidP="00AB335E">
            <w:pPr>
              <w:spacing w:before="20" w:after="20" w:line="276" w:lineRule="auto"/>
              <w:ind w:firstLine="0"/>
              <w:rPr>
                <w:sz w:val="20"/>
                <w:szCs w:val="20"/>
                <w:rtl/>
              </w:rPr>
            </w:pPr>
            <w:proofErr w:type="spellStart"/>
            <w:r w:rsidRPr="00AB335E">
              <w:rPr>
                <w:rFonts w:hint="cs"/>
                <w:sz w:val="20"/>
                <w:szCs w:val="20"/>
                <w:rtl/>
              </w:rPr>
              <w:t>כג</w:t>
            </w:r>
            <w:proofErr w:type="spellEnd"/>
          </w:p>
        </w:tc>
        <w:tc>
          <w:tcPr>
            <w:tcW w:w="9464"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אֱמֹר אֶל רְחַבְעָם בֶּן שְׁלֹמֹה מֶלֶךְ יְהוּדָה </w:t>
            </w:r>
          </w:p>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וְאֶל כָּל בֵּית יְהוּדָה וּבִנְיָמִין וְיֶתֶר הָעָם </w:t>
            </w:r>
            <w:proofErr w:type="spellStart"/>
            <w:r w:rsidRPr="00AB335E">
              <w:rPr>
                <w:rFonts w:hint="cs"/>
                <w:sz w:val="20"/>
                <w:szCs w:val="20"/>
                <w:rtl/>
              </w:rPr>
              <w:t>לֵאמֹר</w:t>
            </w:r>
            <w:proofErr w:type="spellEnd"/>
            <w:r w:rsidRPr="00AB335E">
              <w:rPr>
                <w:rFonts w:hint="cs"/>
                <w:sz w:val="20"/>
                <w:szCs w:val="20"/>
                <w:rtl/>
              </w:rPr>
              <w:t>:</w:t>
            </w:r>
          </w:p>
        </w:tc>
      </w:tr>
      <w:tr w:rsidR="00AB335E" w:rsidRPr="00AB335E" w:rsidTr="006E5A4C">
        <w:trPr>
          <w:trHeight w:val="237"/>
        </w:trPr>
        <w:tc>
          <w:tcPr>
            <w:tcW w:w="498"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כד</w:t>
            </w:r>
          </w:p>
        </w:tc>
        <w:tc>
          <w:tcPr>
            <w:tcW w:w="9464" w:type="dxa"/>
          </w:tcPr>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כֹּה אָמַר ה' לֹא תַעֲלוּ וְלֹא </w:t>
            </w:r>
            <w:proofErr w:type="spellStart"/>
            <w:r w:rsidRPr="00AB335E">
              <w:rPr>
                <w:rFonts w:hint="cs"/>
                <w:sz w:val="20"/>
                <w:szCs w:val="20"/>
                <w:rtl/>
              </w:rPr>
              <w:t>תִלָּחֲמוּן</w:t>
            </w:r>
            <w:proofErr w:type="spellEnd"/>
            <w:r w:rsidRPr="00AB335E">
              <w:rPr>
                <w:rFonts w:hint="cs"/>
                <w:sz w:val="20"/>
                <w:szCs w:val="20"/>
                <w:rtl/>
              </w:rPr>
              <w:t xml:space="preserve"> עִם אֲחֵיכֶם בְּנֵי יִשְׂרָאֵל </w:t>
            </w:r>
          </w:p>
          <w:p w:rsidR="00AB335E" w:rsidRPr="00AB335E" w:rsidRDefault="00AB335E" w:rsidP="00AB335E">
            <w:pPr>
              <w:spacing w:before="20" w:after="20" w:line="276" w:lineRule="auto"/>
              <w:ind w:firstLine="0"/>
              <w:rPr>
                <w:sz w:val="20"/>
                <w:szCs w:val="20"/>
                <w:rtl/>
              </w:rPr>
            </w:pPr>
            <w:r w:rsidRPr="00AB335E">
              <w:rPr>
                <w:rFonts w:hint="cs"/>
                <w:sz w:val="20"/>
                <w:szCs w:val="20"/>
                <w:rtl/>
              </w:rPr>
              <w:t xml:space="preserve">שׁוּבוּ אִישׁ לְבֵיתוֹ כִּי מֵאִתִּי נִהְיָה הַדָּבָר הַזֶּה </w:t>
            </w:r>
          </w:p>
          <w:p w:rsidR="00AB335E" w:rsidRPr="00AB335E" w:rsidRDefault="00AB335E" w:rsidP="00AB335E">
            <w:pPr>
              <w:spacing w:before="20" w:after="20" w:line="276" w:lineRule="auto"/>
              <w:ind w:firstLine="0"/>
              <w:rPr>
                <w:sz w:val="20"/>
                <w:szCs w:val="20"/>
                <w:rtl/>
              </w:rPr>
            </w:pPr>
            <w:r w:rsidRPr="00AB335E">
              <w:rPr>
                <w:rFonts w:hint="cs"/>
                <w:sz w:val="20"/>
                <w:szCs w:val="20"/>
                <w:rtl/>
              </w:rPr>
              <w:t>וַיִּשְׁמְעוּ אֶת דְּבַר ה' וַיָּשֻׁבוּ לָלֶכֶת כִּדְבַר ה'.</w:t>
            </w:r>
          </w:p>
        </w:tc>
      </w:tr>
    </w:tbl>
    <w:p w:rsidR="00AB335E" w:rsidRDefault="00AB335E" w:rsidP="00BC0BF9">
      <w:pPr>
        <w:rPr>
          <w:rtl/>
        </w:rPr>
      </w:pPr>
    </w:p>
    <w:p w:rsidR="00D91412" w:rsidRDefault="00D91412" w:rsidP="00BC0BF9">
      <w:pPr>
        <w:rPr>
          <w:rtl/>
        </w:rPr>
      </w:pPr>
      <w:r>
        <w:rPr>
          <w:rFonts w:hint="cs"/>
          <w:rtl/>
        </w:rPr>
        <w:t>ישנו יתרון לעיסוק בשאלת מבנה הסיפור רק בסיום לימודו</w:t>
      </w:r>
      <w:r w:rsidR="001B3975">
        <w:rPr>
          <w:rFonts w:hint="cs"/>
          <w:rtl/>
        </w:rPr>
        <w:t>.</w:t>
      </w:r>
      <w:r>
        <w:rPr>
          <w:rStyle w:val="a9"/>
          <w:rtl/>
        </w:rPr>
        <w:footnoteReference w:id="1"/>
      </w:r>
      <w:r>
        <w:rPr>
          <w:rFonts w:hint="cs"/>
          <w:rtl/>
        </w:rPr>
        <w:t xml:space="preserve"> תובנות שונות שהגענו אליהן במהלך לימודנו יסייעונו </w:t>
      </w:r>
      <w:r w:rsidR="00BC0BF9">
        <w:rPr>
          <w:rFonts w:hint="cs"/>
          <w:rtl/>
        </w:rPr>
        <w:t xml:space="preserve">בקביעת </w:t>
      </w:r>
      <w:r>
        <w:rPr>
          <w:rFonts w:hint="cs"/>
          <w:rtl/>
        </w:rPr>
        <w:t>מבנה</w:t>
      </w:r>
      <w:r w:rsidR="00011922">
        <w:rPr>
          <w:rFonts w:hint="cs"/>
          <w:rtl/>
        </w:rPr>
        <w:t xml:space="preserve"> הסיפור</w:t>
      </w:r>
      <w:r>
        <w:rPr>
          <w:rFonts w:hint="cs"/>
          <w:rtl/>
        </w:rPr>
        <w:t xml:space="preserve">, ויועילו גם להבנת משמעותו של מבנה זה. </w:t>
      </w:r>
      <w:r w:rsidR="00011922">
        <w:rPr>
          <w:rFonts w:hint="cs"/>
          <w:rtl/>
        </w:rPr>
        <w:t xml:space="preserve">כפי שניווכח בעיון זה, </w:t>
      </w:r>
      <w:r>
        <w:rPr>
          <w:rFonts w:hint="cs"/>
          <w:rtl/>
        </w:rPr>
        <w:t xml:space="preserve">לסיפורנו מבנה מורכב, והזיקות השונות בין שתי מחציותיו נועדו להבליט רעיונות מסוימים. ואף שרעיונות אלו כבר עלו בעיוננו במהלך ניתוח הסיפור כסדרו, חשוב להבחין </w:t>
      </w:r>
      <w:r w:rsidR="00011922">
        <w:rPr>
          <w:rFonts w:hint="cs"/>
          <w:rtl/>
        </w:rPr>
        <w:t>אילו</w:t>
      </w:r>
      <w:r>
        <w:rPr>
          <w:rFonts w:hint="cs"/>
          <w:rtl/>
        </w:rPr>
        <w:t xml:space="preserve"> רעיונות ועקרונות בסיפור (מתוך שלל הדברים שעלו במהלך ניתוחו) מעוצבים במבנהו, ובאיזו דרך מבליט מבנה הסיפור עקרונות אלו.</w:t>
      </w:r>
    </w:p>
    <w:p w:rsidR="006954D3" w:rsidRDefault="006954D3" w:rsidP="00BC0BF9">
      <w:pPr>
        <w:rPr>
          <w:rtl/>
        </w:rPr>
      </w:pPr>
      <w:r>
        <w:rPr>
          <w:rFonts w:hint="cs"/>
          <w:rtl/>
        </w:rPr>
        <w:t xml:space="preserve">עיון אחרון זה בא לאחר </w:t>
      </w:r>
      <w:r w:rsidR="00011922">
        <w:rPr>
          <w:rFonts w:hint="cs"/>
          <w:rtl/>
        </w:rPr>
        <w:t xml:space="preserve">קודמו, </w:t>
      </w:r>
      <w:r>
        <w:rPr>
          <w:rFonts w:hint="cs"/>
          <w:rtl/>
        </w:rPr>
        <w:t>העיון 'על החזרות'</w:t>
      </w:r>
      <w:r w:rsidR="00485894">
        <w:rPr>
          <w:rFonts w:hint="cs"/>
          <w:rtl/>
        </w:rPr>
        <w:t>.</w:t>
      </w:r>
      <w:r>
        <w:rPr>
          <w:rFonts w:hint="cs"/>
          <w:rtl/>
        </w:rPr>
        <w:t xml:space="preserve"> בעיון הנוכחי יתברר</w:t>
      </w:r>
      <w:r w:rsidR="00011922">
        <w:rPr>
          <w:rFonts w:hint="cs"/>
          <w:rtl/>
        </w:rPr>
        <w:t xml:space="preserve"> כי לחזרות בסיפור המקראי </w:t>
      </w:r>
      <w:r>
        <w:rPr>
          <w:rFonts w:hint="cs"/>
          <w:rtl/>
        </w:rPr>
        <w:t xml:space="preserve">תפקיד ספרותי נוסף: הן משמשות 'שלד' למבנה הסיפור. כפי שנראה להלן, הקבלת המחציות זו לזו מבוססת במידה רבה על חזרות מילוליות שיש במחצית השנייה על ביטויים מן המחצית הראשונה. נדמה כי </w:t>
      </w:r>
      <w:r w:rsidR="00011922">
        <w:rPr>
          <w:rFonts w:hint="cs"/>
          <w:rtl/>
        </w:rPr>
        <w:t xml:space="preserve">במחקר לא הוכר דיו </w:t>
      </w:r>
      <w:r>
        <w:rPr>
          <w:rFonts w:hint="cs"/>
          <w:rtl/>
        </w:rPr>
        <w:t>תפקיד</w:t>
      </w:r>
      <w:r w:rsidR="001B3975">
        <w:rPr>
          <w:rFonts w:hint="cs"/>
          <w:rtl/>
        </w:rPr>
        <w:t>ן</w:t>
      </w:r>
      <w:r>
        <w:rPr>
          <w:rFonts w:hint="cs"/>
          <w:rtl/>
        </w:rPr>
        <w:t xml:space="preserve"> </w:t>
      </w:r>
      <w:r w:rsidR="00BC0BF9">
        <w:rPr>
          <w:rFonts w:hint="cs"/>
          <w:rtl/>
        </w:rPr>
        <w:t xml:space="preserve">של החזרות </w:t>
      </w:r>
      <w:r w:rsidR="001B3975">
        <w:rPr>
          <w:rFonts w:hint="cs"/>
          <w:rtl/>
        </w:rPr>
        <w:t>ב</w:t>
      </w:r>
      <w:r w:rsidR="00BC0BF9">
        <w:rPr>
          <w:rFonts w:hint="cs"/>
          <w:rtl/>
        </w:rPr>
        <w:t>עיצוב ה</w:t>
      </w:r>
      <w:r w:rsidR="001B3975">
        <w:rPr>
          <w:rFonts w:hint="cs"/>
          <w:rtl/>
        </w:rPr>
        <w:t>מבנה</w:t>
      </w:r>
      <w:r>
        <w:rPr>
          <w:rFonts w:hint="cs"/>
          <w:rtl/>
        </w:rPr>
        <w:t xml:space="preserve"> </w:t>
      </w:r>
      <w:r w:rsidR="00BC0BF9">
        <w:rPr>
          <w:rFonts w:hint="cs"/>
          <w:rtl/>
        </w:rPr>
        <w:t>של ה</w:t>
      </w:r>
      <w:r>
        <w:rPr>
          <w:rFonts w:hint="cs"/>
          <w:rtl/>
        </w:rPr>
        <w:t>סיפור המקראי, אולי משום שגם אופיו הקבוע יחסית של מבנה הסיפור במקרא לא הוכר כראוי.</w:t>
      </w:r>
    </w:p>
    <w:p w:rsidR="006954D3" w:rsidRDefault="006954D3" w:rsidP="006954D3">
      <w:pPr>
        <w:pStyle w:val="3"/>
        <w:rPr>
          <w:rtl/>
        </w:rPr>
      </w:pPr>
      <w:r>
        <w:rPr>
          <w:rFonts w:hint="cs"/>
          <w:rtl/>
        </w:rPr>
        <w:t>2. תיחום הסיפור</w:t>
      </w:r>
    </w:p>
    <w:p w:rsidR="006954D3" w:rsidRDefault="006954D3" w:rsidP="00BC0BF9">
      <w:pPr>
        <w:rPr>
          <w:rtl/>
        </w:rPr>
      </w:pPr>
      <w:r>
        <w:rPr>
          <w:rFonts w:hint="cs"/>
          <w:rtl/>
        </w:rPr>
        <w:t xml:space="preserve">השלב הראשון </w:t>
      </w:r>
      <w:r w:rsidR="00DD4945">
        <w:rPr>
          <w:rFonts w:hint="cs"/>
          <w:rtl/>
        </w:rPr>
        <w:t xml:space="preserve">בזיהוי </w:t>
      </w:r>
      <w:r>
        <w:rPr>
          <w:rFonts w:hint="cs"/>
          <w:rtl/>
        </w:rPr>
        <w:t xml:space="preserve">מבנהו של </w:t>
      </w:r>
      <w:r w:rsidR="00DD4945">
        <w:rPr>
          <w:rFonts w:hint="cs"/>
          <w:rtl/>
        </w:rPr>
        <w:t xml:space="preserve">כל </w:t>
      </w:r>
      <w:r>
        <w:rPr>
          <w:rFonts w:hint="cs"/>
          <w:rtl/>
        </w:rPr>
        <w:t>סיפור חייב להיות הגדרת תחומיו</w:t>
      </w:r>
      <w:r w:rsidR="00BC0BF9">
        <w:rPr>
          <w:rFonts w:hint="cs"/>
          <w:rtl/>
        </w:rPr>
        <w:t xml:space="preserve"> </w:t>
      </w:r>
      <w:r>
        <w:rPr>
          <w:rtl/>
        </w:rPr>
        <w:t>–</w:t>
      </w:r>
      <w:r>
        <w:rPr>
          <w:rFonts w:hint="cs"/>
          <w:rtl/>
        </w:rPr>
        <w:t xml:space="preserve"> היכן נפתח </w:t>
      </w:r>
      <w:r w:rsidR="00BC0BF9">
        <w:rPr>
          <w:rFonts w:hint="cs"/>
          <w:rtl/>
        </w:rPr>
        <w:t xml:space="preserve">הסיפור </w:t>
      </w:r>
      <w:r>
        <w:rPr>
          <w:rFonts w:hint="cs"/>
          <w:rtl/>
        </w:rPr>
        <w:t>והיכן הוא מסתיים.</w:t>
      </w:r>
    </w:p>
    <w:p w:rsidR="006954D3" w:rsidRDefault="006954D3" w:rsidP="00F736AF">
      <w:pPr>
        <w:rPr>
          <w:rtl/>
        </w:rPr>
      </w:pPr>
      <w:r>
        <w:rPr>
          <w:rFonts w:hint="cs"/>
          <w:rtl/>
        </w:rPr>
        <w:t xml:space="preserve">פתיחתו של סיפורנו בפסוק א בפרק י"ב אינה מוטלת בספק: הפסוקים שלפני כן, החותמים את </w:t>
      </w:r>
      <w:r w:rsidR="00DD4945">
        <w:rPr>
          <w:rFonts w:hint="cs"/>
          <w:rtl/>
        </w:rPr>
        <w:t>פ</w:t>
      </w:r>
      <w:r>
        <w:rPr>
          <w:rFonts w:hint="cs"/>
          <w:rtl/>
        </w:rPr>
        <w:t xml:space="preserve">רק י"א, מסכמים את מלכות שלמה </w:t>
      </w:r>
      <w:r w:rsidR="00F736AF">
        <w:rPr>
          <w:rFonts w:hint="cs"/>
          <w:rtl/>
        </w:rPr>
        <w:t xml:space="preserve">ומתארים </w:t>
      </w:r>
      <w:r>
        <w:rPr>
          <w:rFonts w:hint="cs"/>
          <w:rtl/>
        </w:rPr>
        <w:t>את מותו וקבורתו. המילים האחרונות בסיכום זה הן (י"א, מג) "</w:t>
      </w:r>
      <w:proofErr w:type="spellStart"/>
      <w:r w:rsidRPr="006954D3">
        <w:rPr>
          <w:rFonts w:hint="cs"/>
          <w:rtl/>
        </w:rPr>
        <w:t>וַיִּמְלֹך</w:t>
      </w:r>
      <w:proofErr w:type="spellEnd"/>
      <w:r w:rsidRPr="006954D3">
        <w:rPr>
          <w:rFonts w:hint="cs"/>
          <w:rtl/>
        </w:rPr>
        <w:t>ְ רְחַבְעָם בְּנוֹ תַּחְתָּיו</w:t>
      </w:r>
      <w:r>
        <w:rPr>
          <w:rFonts w:hint="cs"/>
          <w:rtl/>
        </w:rPr>
        <w:t>", ועתה מתחיל הסיפור החדש</w:t>
      </w:r>
      <w:r w:rsidR="00F736AF">
        <w:rPr>
          <w:rFonts w:hint="cs"/>
          <w:rtl/>
        </w:rPr>
        <w:t xml:space="preserve"> על</w:t>
      </w:r>
      <w:r>
        <w:rPr>
          <w:rFonts w:hint="cs"/>
          <w:rtl/>
        </w:rPr>
        <w:t xml:space="preserve"> אודות רחבעם (י"ב, א) "וַיֵּלֶךְ רְחַבְעָם שְׁכֶם...</w:t>
      </w:r>
      <w:r w:rsidRPr="006954D3">
        <w:rPr>
          <w:rFonts w:hint="cs"/>
          <w:rtl/>
        </w:rPr>
        <w:t>לְהַמְלִיךְ אֹתוֹ</w:t>
      </w:r>
      <w:r>
        <w:rPr>
          <w:rFonts w:hint="cs"/>
          <w:rtl/>
        </w:rPr>
        <w:t>".</w:t>
      </w:r>
    </w:p>
    <w:p w:rsidR="006954D3" w:rsidRDefault="006954D3" w:rsidP="00BC0BF9">
      <w:pPr>
        <w:rPr>
          <w:rtl/>
        </w:rPr>
      </w:pPr>
      <w:r>
        <w:rPr>
          <w:rFonts w:hint="cs"/>
          <w:rtl/>
        </w:rPr>
        <w:t>אף סיומו של סיפורנו בנבואת שמעיה איש הא-</w:t>
      </w:r>
      <w:proofErr w:type="spellStart"/>
      <w:r>
        <w:rPr>
          <w:rFonts w:hint="cs"/>
          <w:rtl/>
        </w:rPr>
        <w:t>לוהים</w:t>
      </w:r>
      <w:proofErr w:type="spellEnd"/>
      <w:r>
        <w:rPr>
          <w:rFonts w:hint="cs"/>
          <w:rtl/>
        </w:rPr>
        <w:t xml:space="preserve"> ובהיענות לה (י"ב, כד), הוא דבר מחוי</w:t>
      </w:r>
      <w:r w:rsidR="00BC0BF9">
        <w:rPr>
          <w:rFonts w:hint="cs"/>
          <w:rtl/>
        </w:rPr>
        <w:t>ב</w:t>
      </w:r>
      <w:r>
        <w:rPr>
          <w:rFonts w:hint="cs"/>
          <w:rtl/>
        </w:rPr>
        <w:t xml:space="preserve"> מצד התוכן ומבחינת מהלך </w:t>
      </w:r>
      <w:r w:rsidR="00BC0BF9">
        <w:rPr>
          <w:rFonts w:hint="cs"/>
          <w:rtl/>
        </w:rPr>
        <w:t xml:space="preserve">עלילת </w:t>
      </w:r>
      <w:r>
        <w:rPr>
          <w:rFonts w:hint="cs"/>
          <w:rtl/>
        </w:rPr>
        <w:t>הסיפור. רק כאן מגיע סיפור פילוג הממלכה אל השלמתו, ללא ערעור וללא נ</w:t>
      </w:r>
      <w:r w:rsidR="00F736AF">
        <w:rPr>
          <w:rFonts w:hint="cs"/>
          <w:rtl/>
        </w:rPr>
        <w:t>י</w:t>
      </w:r>
      <w:r>
        <w:rPr>
          <w:rFonts w:hint="cs"/>
          <w:rtl/>
        </w:rPr>
        <w:t>סיון לשנות בכוח הזרוע את המצב החדש שנוצר.</w:t>
      </w:r>
    </w:p>
    <w:p w:rsidR="006954D3" w:rsidRDefault="006954D3" w:rsidP="00BC0BF9">
      <w:pPr>
        <w:rPr>
          <w:rtl/>
        </w:rPr>
      </w:pPr>
      <w:r>
        <w:rPr>
          <w:rFonts w:hint="cs"/>
          <w:rtl/>
        </w:rPr>
        <w:t xml:space="preserve">הפסוקים הבאים בהמשך פרק י"ב </w:t>
      </w:r>
      <w:r w:rsidR="00F736AF">
        <w:rPr>
          <w:rFonts w:hint="eastAsia"/>
          <w:rtl/>
        </w:rPr>
        <w:t>–</w:t>
      </w:r>
      <w:r w:rsidR="00F736AF">
        <w:rPr>
          <w:rFonts w:hint="cs"/>
          <w:rtl/>
        </w:rPr>
        <w:t xml:space="preserve"> </w:t>
      </w:r>
      <w:r>
        <w:rPr>
          <w:rFonts w:hint="cs"/>
          <w:rtl/>
        </w:rPr>
        <w:t>כה</w:t>
      </w:r>
      <w:r>
        <w:rPr>
          <w:rFonts w:hint="cs"/>
        </w:rPr>
        <w:sym w:font="Symbol" w:char="F02D"/>
      </w:r>
      <w:r>
        <w:rPr>
          <w:rFonts w:hint="cs"/>
          <w:rtl/>
        </w:rPr>
        <w:t xml:space="preserve">לג </w:t>
      </w:r>
      <w:r>
        <w:rPr>
          <w:rtl/>
        </w:rPr>
        <w:t>–</w:t>
      </w:r>
      <w:r>
        <w:rPr>
          <w:rFonts w:hint="cs"/>
          <w:rtl/>
        </w:rPr>
        <w:t xml:space="preserve"> חורגים בבירור מנושא סיפורנו: הם מתארים את מעשיו של ירבעם</w:t>
      </w:r>
      <w:r w:rsidR="008E2504">
        <w:rPr>
          <w:rFonts w:hint="cs"/>
          <w:rtl/>
        </w:rPr>
        <w:t>,</w:t>
      </w:r>
      <w:r>
        <w:rPr>
          <w:rFonts w:hint="cs"/>
          <w:rtl/>
        </w:rPr>
        <w:t xml:space="preserve"> את 'חטאות ירבעם'</w:t>
      </w:r>
      <w:r w:rsidR="00F736AF">
        <w:rPr>
          <w:rFonts w:hint="cs"/>
          <w:rtl/>
        </w:rPr>
        <w:t>.</w:t>
      </w:r>
      <w:r>
        <w:rPr>
          <w:rFonts w:hint="cs"/>
          <w:rtl/>
        </w:rPr>
        <w:t xml:space="preserve"> אמנם יש קשר בין סיפור פילוג הממלכה לבין חטאות ירבעם (ראה בייחוד את פסוקים </w:t>
      </w:r>
      <w:proofErr w:type="spellStart"/>
      <w:r>
        <w:rPr>
          <w:rFonts w:hint="cs"/>
          <w:rtl/>
        </w:rPr>
        <w:t>כו</w:t>
      </w:r>
      <w:proofErr w:type="spellEnd"/>
      <w:r>
        <w:rPr>
          <w:rFonts w:hint="cs"/>
        </w:rPr>
        <w:sym w:font="Symbol" w:char="F02D"/>
      </w:r>
      <w:proofErr w:type="spellStart"/>
      <w:r>
        <w:rPr>
          <w:rFonts w:hint="cs"/>
          <w:rtl/>
        </w:rPr>
        <w:t>כז</w:t>
      </w:r>
      <w:proofErr w:type="spellEnd"/>
      <w:r>
        <w:rPr>
          <w:rFonts w:hint="cs"/>
          <w:rtl/>
        </w:rPr>
        <w:t xml:space="preserve">), אך ברור שתיאור חטאות ירבעם אינו המשך סיפורנו: תיאור זה </w:t>
      </w:r>
      <w:r w:rsidR="00F736AF">
        <w:rPr>
          <w:rFonts w:hint="cs"/>
          <w:rtl/>
        </w:rPr>
        <w:t xml:space="preserve">עוסק </w:t>
      </w:r>
      <w:r>
        <w:rPr>
          <w:rFonts w:hint="cs"/>
          <w:rtl/>
        </w:rPr>
        <w:t xml:space="preserve">באירועים שאירעו מאוחר יותר; </w:t>
      </w:r>
      <w:r w:rsidR="00F736AF">
        <w:rPr>
          <w:rFonts w:hint="cs"/>
          <w:rtl/>
        </w:rPr>
        <w:t xml:space="preserve">הוא מתרכז </w:t>
      </w:r>
      <w:r>
        <w:rPr>
          <w:rFonts w:hint="cs"/>
          <w:rtl/>
        </w:rPr>
        <w:t>בדמותו של ירבעם</w:t>
      </w:r>
      <w:r w:rsidR="006C4836">
        <w:rPr>
          <w:rFonts w:hint="cs"/>
          <w:rtl/>
        </w:rPr>
        <w:t xml:space="preserve">, אשר בסיפורנו משמש כדמות משנית; ובעיקר חורג תיאור חטאות ירבעם מסיפורנו </w:t>
      </w:r>
      <w:r w:rsidR="00F736AF">
        <w:rPr>
          <w:rFonts w:hint="cs"/>
          <w:rtl/>
        </w:rPr>
        <w:t>בכך שאינו</w:t>
      </w:r>
      <w:r w:rsidR="006C4836">
        <w:rPr>
          <w:rFonts w:hint="cs"/>
          <w:rtl/>
        </w:rPr>
        <w:t xml:space="preserve"> </w:t>
      </w:r>
      <w:r w:rsidR="00BC0BF9">
        <w:rPr>
          <w:rFonts w:hint="cs"/>
          <w:rtl/>
        </w:rPr>
        <w:t>מתאר את קיום נבואת אחיה</w:t>
      </w:r>
      <w:r w:rsidR="006C4836">
        <w:rPr>
          <w:rFonts w:hint="cs"/>
          <w:rtl/>
        </w:rPr>
        <w:t xml:space="preserve">, ומבחינה מסוימת </w:t>
      </w:r>
      <w:r w:rsidR="000B5E6F">
        <w:rPr>
          <w:rFonts w:hint="cs"/>
          <w:rtl/>
        </w:rPr>
        <w:t>ה</w:t>
      </w:r>
      <w:r w:rsidR="00BC0BF9">
        <w:rPr>
          <w:rFonts w:hint="cs"/>
          <w:rtl/>
        </w:rPr>
        <w:t>וא</w:t>
      </w:r>
      <w:r w:rsidR="000B5E6F">
        <w:rPr>
          <w:rFonts w:hint="cs"/>
          <w:rtl/>
        </w:rPr>
        <w:t xml:space="preserve"> </w:t>
      </w:r>
      <w:r w:rsidR="006C4836">
        <w:rPr>
          <w:rFonts w:hint="cs"/>
          <w:rtl/>
        </w:rPr>
        <w:t>א</w:t>
      </w:r>
      <w:r w:rsidR="00F736AF">
        <w:rPr>
          <w:rFonts w:hint="cs"/>
          <w:rtl/>
        </w:rPr>
        <w:t>ף</w:t>
      </w:r>
      <w:r w:rsidR="006C4836">
        <w:rPr>
          <w:rFonts w:hint="cs"/>
          <w:rtl/>
        </w:rPr>
        <w:t xml:space="preserve"> נוגד את כוונתה. תיאור חטאות ירבעם משמש כהכנה לסיפור הבא, הנפתח בראש פרק י"ג</w:t>
      </w:r>
      <w:r w:rsidR="00F736AF">
        <w:rPr>
          <w:rFonts w:hint="cs"/>
          <w:rtl/>
        </w:rPr>
        <w:t>.</w:t>
      </w:r>
      <w:r w:rsidR="00F736AF">
        <w:rPr>
          <w:rStyle w:val="a9"/>
          <w:rtl/>
        </w:rPr>
        <w:footnoteReference w:id="2"/>
      </w:r>
      <w:r w:rsidR="006C4836">
        <w:rPr>
          <w:rFonts w:hint="cs"/>
          <w:rtl/>
        </w:rPr>
        <w:t xml:space="preserve"> </w:t>
      </w:r>
    </w:p>
    <w:p w:rsidR="006C4836" w:rsidRDefault="006C4836" w:rsidP="006954D3">
      <w:pPr>
        <w:rPr>
          <w:rtl/>
        </w:rPr>
      </w:pPr>
    </w:p>
    <w:p w:rsidR="006C4836" w:rsidRDefault="006C4836" w:rsidP="00602602">
      <w:pPr>
        <w:rPr>
          <w:rtl/>
        </w:rPr>
      </w:pPr>
      <w:r>
        <w:rPr>
          <w:rFonts w:hint="cs"/>
          <w:rtl/>
        </w:rPr>
        <w:t xml:space="preserve">ראוי לציין </w:t>
      </w:r>
      <w:r w:rsidR="00BC0BF9">
        <w:rPr>
          <w:rFonts w:hint="cs"/>
          <w:rtl/>
        </w:rPr>
        <w:t xml:space="preserve">כאן </w:t>
      </w:r>
      <w:r>
        <w:rPr>
          <w:rFonts w:hint="cs"/>
          <w:rtl/>
        </w:rPr>
        <w:t xml:space="preserve">כי </w:t>
      </w:r>
      <w:r w:rsidR="00602602" w:rsidRPr="00BC0BF9">
        <w:rPr>
          <w:rFonts w:hint="cs"/>
          <w:rtl/>
        </w:rPr>
        <w:t>בכמה</w:t>
      </w:r>
      <w:r w:rsidR="00602602" w:rsidRPr="00BC0BF9">
        <w:rPr>
          <w:rtl/>
        </w:rPr>
        <w:t xml:space="preserve"> </w:t>
      </w:r>
      <w:r w:rsidR="00602602" w:rsidRPr="00BC0BF9">
        <w:rPr>
          <w:rFonts w:hint="cs"/>
          <w:rtl/>
        </w:rPr>
        <w:t>שלבים</w:t>
      </w:r>
      <w:r>
        <w:rPr>
          <w:rFonts w:hint="cs"/>
          <w:rtl/>
        </w:rPr>
        <w:t xml:space="preserve"> במהלך סיפורנו עשוי הקורא לחשוב שהגיע אל סיום הסיפור, אך ב</w:t>
      </w:r>
      <w:r w:rsidR="001F1074">
        <w:rPr>
          <w:rFonts w:hint="cs"/>
          <w:rtl/>
        </w:rPr>
        <w:t>ה</w:t>
      </w:r>
      <w:r>
        <w:rPr>
          <w:rFonts w:hint="cs"/>
          <w:rtl/>
        </w:rPr>
        <w:t xml:space="preserve">משיכו לקרוא יגלה כי טעה במחשבתו. סוף פסוק </w:t>
      </w:r>
      <w:proofErr w:type="spellStart"/>
      <w:r>
        <w:rPr>
          <w:rFonts w:hint="cs"/>
          <w:rtl/>
        </w:rPr>
        <w:t>טז</w:t>
      </w:r>
      <w:proofErr w:type="spellEnd"/>
      <w:r>
        <w:rPr>
          <w:rFonts w:hint="cs"/>
          <w:rtl/>
        </w:rPr>
        <w:t xml:space="preserve"> ופסוק </w:t>
      </w:r>
      <w:proofErr w:type="spellStart"/>
      <w:r>
        <w:rPr>
          <w:rFonts w:hint="cs"/>
          <w:rtl/>
        </w:rPr>
        <w:t>יז</w:t>
      </w:r>
      <w:proofErr w:type="spellEnd"/>
      <w:r>
        <w:rPr>
          <w:rFonts w:hint="cs"/>
          <w:rtl/>
        </w:rPr>
        <w:t xml:space="preserve"> נראים כ'פיזור דמויות', האופייני לסיומו של סיפור במקרא</w:t>
      </w:r>
      <w:r w:rsidR="00DC47A3">
        <w:rPr>
          <w:rFonts w:hint="cs"/>
          <w:rtl/>
        </w:rPr>
        <w:t>:</w:t>
      </w:r>
      <w:r>
        <w:rPr>
          <w:rStyle w:val="a9"/>
          <w:rtl/>
        </w:rPr>
        <w:footnoteReference w:id="3"/>
      </w:r>
      <w:r>
        <w:rPr>
          <w:rFonts w:hint="cs"/>
          <w:rtl/>
        </w:rPr>
        <w:t xml:space="preserve"> </w:t>
      </w:r>
    </w:p>
    <w:p w:rsidR="006C4836" w:rsidRPr="001F1074" w:rsidRDefault="006C4836" w:rsidP="00DA10C5">
      <w:pPr>
        <w:spacing w:after="0"/>
        <w:rPr>
          <w:rtl/>
        </w:rPr>
      </w:pPr>
      <w:r>
        <w:rPr>
          <w:rFonts w:hint="cs"/>
          <w:rtl/>
        </w:rPr>
        <w:tab/>
      </w:r>
      <w:proofErr w:type="spellStart"/>
      <w:r>
        <w:rPr>
          <w:rFonts w:hint="cs"/>
          <w:rtl/>
        </w:rPr>
        <w:t>טז</w:t>
      </w:r>
      <w:proofErr w:type="spellEnd"/>
      <w:r>
        <w:rPr>
          <w:rFonts w:hint="cs"/>
          <w:rtl/>
        </w:rPr>
        <w:tab/>
        <w:t>...</w:t>
      </w:r>
      <w:r w:rsidR="001F1074">
        <w:rPr>
          <w:rFonts w:hint="cs"/>
          <w:rtl/>
        </w:rPr>
        <w:t xml:space="preserve"> </w:t>
      </w:r>
      <w:r w:rsidRPr="006C4836">
        <w:rPr>
          <w:rFonts w:hint="cs"/>
          <w:rtl/>
        </w:rPr>
        <w:t xml:space="preserve">וַיֵּלֶךְ יִשְׂרָאֵל </w:t>
      </w:r>
      <w:proofErr w:type="spellStart"/>
      <w:r w:rsidRPr="006C4836">
        <w:rPr>
          <w:rFonts w:hint="cs"/>
          <w:rtl/>
        </w:rPr>
        <w:t>לְאֹהָלָיו</w:t>
      </w:r>
      <w:proofErr w:type="spellEnd"/>
      <w:r w:rsidR="001F1074">
        <w:rPr>
          <w:rFonts w:hint="cs"/>
          <w:rtl/>
        </w:rPr>
        <w:t>.</w:t>
      </w:r>
    </w:p>
    <w:p w:rsidR="006C4836" w:rsidRPr="001F1074" w:rsidRDefault="006C4836" w:rsidP="001F1074">
      <w:pPr>
        <w:rPr>
          <w:rtl/>
        </w:rPr>
      </w:pPr>
      <w:r>
        <w:rPr>
          <w:rFonts w:hint="cs"/>
          <w:rtl/>
        </w:rPr>
        <w:tab/>
      </w:r>
      <w:proofErr w:type="spellStart"/>
      <w:r>
        <w:rPr>
          <w:rFonts w:hint="cs"/>
          <w:rtl/>
        </w:rPr>
        <w:t>יז</w:t>
      </w:r>
      <w:proofErr w:type="spellEnd"/>
      <w:r>
        <w:rPr>
          <w:rFonts w:hint="cs"/>
          <w:rtl/>
        </w:rPr>
        <w:tab/>
      </w:r>
      <w:r w:rsidRPr="006C4836">
        <w:rPr>
          <w:rFonts w:hint="cs"/>
          <w:rtl/>
        </w:rPr>
        <w:t xml:space="preserve">וּבְנֵי יִשְׂרָאֵל </w:t>
      </w:r>
      <w:proofErr w:type="spellStart"/>
      <w:r w:rsidRPr="006C4836">
        <w:rPr>
          <w:rFonts w:hint="cs"/>
          <w:rtl/>
        </w:rPr>
        <w:t>הַיֹּשְׁבִים</w:t>
      </w:r>
      <w:proofErr w:type="spellEnd"/>
      <w:r w:rsidRPr="006C4836">
        <w:rPr>
          <w:rFonts w:hint="cs"/>
          <w:rtl/>
        </w:rPr>
        <w:t xml:space="preserve"> בְּעָרֵי יְהוּדָה </w:t>
      </w:r>
      <w:r w:rsidR="001F1074">
        <w:rPr>
          <w:rFonts w:hint="eastAsia"/>
          <w:rtl/>
        </w:rPr>
        <w:t>–</w:t>
      </w:r>
      <w:r w:rsidR="001F1074">
        <w:rPr>
          <w:rFonts w:hint="cs"/>
          <w:rtl/>
        </w:rPr>
        <w:t xml:space="preserve"> </w:t>
      </w:r>
      <w:proofErr w:type="spellStart"/>
      <w:r w:rsidRPr="006C4836">
        <w:rPr>
          <w:rFonts w:hint="cs"/>
          <w:rtl/>
        </w:rPr>
        <w:t>וַיִּמְלֹך</w:t>
      </w:r>
      <w:proofErr w:type="spellEnd"/>
      <w:r w:rsidRPr="006C4836">
        <w:rPr>
          <w:rFonts w:hint="cs"/>
          <w:rtl/>
        </w:rPr>
        <w:t>ְ עֲלֵיהֶם רְחַבְעָם</w:t>
      </w:r>
      <w:r w:rsidR="001F1074">
        <w:rPr>
          <w:rFonts w:hint="cs"/>
          <w:rtl/>
        </w:rPr>
        <w:t>.</w:t>
      </w:r>
    </w:p>
    <w:p w:rsidR="006C4836" w:rsidRDefault="006C4836" w:rsidP="006C4836">
      <w:pPr>
        <w:rPr>
          <w:rtl/>
        </w:rPr>
      </w:pPr>
      <w:r>
        <w:rPr>
          <w:rFonts w:hint="cs"/>
          <w:rtl/>
        </w:rPr>
        <w:t>ובכן, ישראל, שבאו לשכם להמליך את רחבעם (פסוק א), הלכו לא</w:t>
      </w:r>
      <w:r w:rsidR="001F1074">
        <w:rPr>
          <w:rFonts w:hint="cs"/>
          <w:rtl/>
        </w:rPr>
        <w:t>ו</w:t>
      </w:r>
      <w:r>
        <w:rPr>
          <w:rFonts w:hint="cs"/>
          <w:rtl/>
        </w:rPr>
        <w:t>הליהם, ורחבעם, אשר בא לשכם לשם אותה מטרה, שב ליהודה ומלך אך על "</w:t>
      </w:r>
      <w:r w:rsidRPr="006C4836">
        <w:rPr>
          <w:rFonts w:hint="cs"/>
          <w:rtl/>
        </w:rPr>
        <w:t>ב</w:t>
      </w:r>
      <w:r w:rsidR="001F1074">
        <w:rPr>
          <w:rFonts w:hint="cs"/>
          <w:rtl/>
        </w:rPr>
        <w:t>ּ</w:t>
      </w:r>
      <w:r w:rsidRPr="006C4836">
        <w:rPr>
          <w:rFonts w:hint="cs"/>
          <w:rtl/>
        </w:rPr>
        <w:t xml:space="preserve">ְנֵי יִשְׂרָאֵל </w:t>
      </w:r>
      <w:proofErr w:type="spellStart"/>
      <w:r w:rsidRPr="006C4836">
        <w:rPr>
          <w:rFonts w:hint="cs"/>
          <w:rtl/>
        </w:rPr>
        <w:t>הַיֹּשְׁבִים</w:t>
      </w:r>
      <w:proofErr w:type="spellEnd"/>
      <w:r w:rsidRPr="006C4836">
        <w:rPr>
          <w:rFonts w:hint="cs"/>
          <w:rtl/>
        </w:rPr>
        <w:t xml:space="preserve"> בְּעָרֵי יְהוּדָה</w:t>
      </w:r>
      <w:r>
        <w:rPr>
          <w:rFonts w:hint="cs"/>
          <w:rtl/>
        </w:rPr>
        <w:t>".</w:t>
      </w:r>
      <w:r w:rsidRPr="006C4836">
        <w:rPr>
          <w:rFonts w:hint="cs"/>
          <w:rtl/>
        </w:rPr>
        <w:t xml:space="preserve"> </w:t>
      </w:r>
    </w:p>
    <w:p w:rsidR="006421B5" w:rsidRDefault="006C4836" w:rsidP="00F42AB9">
      <w:pPr>
        <w:rPr>
          <w:rtl/>
        </w:rPr>
      </w:pPr>
      <w:r>
        <w:rPr>
          <w:rFonts w:hint="cs"/>
          <w:rtl/>
        </w:rPr>
        <w:lastRenderedPageBreak/>
        <w:t xml:space="preserve">אפס, בהמשיכו לקרוא את הפסוק הבא </w:t>
      </w:r>
      <w:r>
        <w:rPr>
          <w:rtl/>
        </w:rPr>
        <w:t>–</w:t>
      </w:r>
      <w:r>
        <w:rPr>
          <w:rFonts w:hint="cs"/>
          <w:rtl/>
        </w:rPr>
        <w:t xml:space="preserve"> פסוק </w:t>
      </w:r>
      <w:proofErr w:type="spellStart"/>
      <w:r>
        <w:rPr>
          <w:rFonts w:hint="cs"/>
          <w:rtl/>
        </w:rPr>
        <w:t>יח</w:t>
      </w:r>
      <w:proofErr w:type="spellEnd"/>
      <w:r>
        <w:rPr>
          <w:rFonts w:hint="cs"/>
          <w:rtl/>
        </w:rPr>
        <w:t xml:space="preserve"> </w:t>
      </w:r>
      <w:r>
        <w:rPr>
          <w:rtl/>
        </w:rPr>
        <w:t>–</w:t>
      </w:r>
      <w:r>
        <w:rPr>
          <w:rFonts w:hint="cs"/>
          <w:rtl/>
        </w:rPr>
        <w:t xml:space="preserve"> יתברר לקורא שרחבעם עודנו בשכם, ו'מצעד האיוולת' שבו צעד עד עתה לא הסתיים: הוא שולח את </w:t>
      </w:r>
      <w:proofErr w:type="spellStart"/>
      <w:r>
        <w:rPr>
          <w:rFonts w:hint="cs"/>
          <w:rtl/>
        </w:rPr>
        <w:t>אדורם</w:t>
      </w:r>
      <w:proofErr w:type="spellEnd"/>
      <w:r>
        <w:rPr>
          <w:rFonts w:hint="cs"/>
          <w:rtl/>
        </w:rPr>
        <w:t xml:space="preserve"> אשר על המס אל ישראל, והלה נרגם </w:t>
      </w:r>
      <w:r w:rsidR="006421B5">
        <w:rPr>
          <w:rFonts w:hint="cs"/>
          <w:rtl/>
        </w:rPr>
        <w:t>ב</w:t>
      </w:r>
      <w:r>
        <w:rPr>
          <w:rFonts w:hint="cs"/>
          <w:rtl/>
        </w:rPr>
        <w:t xml:space="preserve">ידיהם למוות. ובכן, זהו המשך ישיר של הסיפור הקודם, </w:t>
      </w:r>
      <w:r w:rsidR="00DC47A3">
        <w:rPr>
          <w:rFonts w:hint="cs"/>
          <w:rtl/>
        </w:rPr>
        <w:t xml:space="preserve">של </w:t>
      </w:r>
      <w:r>
        <w:rPr>
          <w:rFonts w:hint="cs"/>
          <w:rtl/>
        </w:rPr>
        <w:t>מעשי האיוולת ש</w:t>
      </w:r>
      <w:r w:rsidR="00DC47A3">
        <w:rPr>
          <w:rFonts w:hint="cs"/>
          <w:rtl/>
        </w:rPr>
        <w:t>עשה</w:t>
      </w:r>
      <w:r>
        <w:rPr>
          <w:rFonts w:hint="cs"/>
          <w:rtl/>
        </w:rPr>
        <w:t xml:space="preserve"> רחבעם בשכם. רק בסופו של פסוק </w:t>
      </w:r>
      <w:r w:rsidR="00CA33D4">
        <w:rPr>
          <w:rFonts w:hint="cs"/>
          <w:rtl/>
        </w:rPr>
        <w:t>זה</w:t>
      </w:r>
      <w:r w:rsidR="006421B5">
        <w:rPr>
          <w:rFonts w:hint="cs"/>
          <w:rtl/>
        </w:rPr>
        <w:t xml:space="preserve"> </w:t>
      </w:r>
      <w:r w:rsidR="00CA33D4">
        <w:rPr>
          <w:rFonts w:hint="cs"/>
          <w:rtl/>
        </w:rPr>
        <w:t>נשלם בעצם 'פיזור הדמויות'</w:t>
      </w:r>
      <w:r w:rsidR="006421B5">
        <w:rPr>
          <w:rFonts w:hint="cs"/>
          <w:rtl/>
        </w:rPr>
        <w:t>:</w:t>
      </w:r>
    </w:p>
    <w:p w:rsidR="006421B5" w:rsidRDefault="006421B5" w:rsidP="00DA10C5">
      <w:pPr>
        <w:ind w:left="720" w:firstLine="720"/>
        <w:rPr>
          <w:rtl/>
        </w:rPr>
      </w:pPr>
      <w:r w:rsidRPr="006421B5">
        <w:rPr>
          <w:rFonts w:hint="cs"/>
          <w:rtl/>
        </w:rPr>
        <w:t>וְהַמֶּלֶךְ רְחַבְעָם הִתְאַמֵּץ לַעֲלוֹת בַּמֶּרְכָּבָה לָנוּס יְרוּשָׁלִָם</w:t>
      </w:r>
      <w:r w:rsidR="006C4836">
        <w:rPr>
          <w:rFonts w:hint="cs"/>
          <w:rtl/>
        </w:rPr>
        <w:t xml:space="preserve"> </w:t>
      </w:r>
    </w:p>
    <w:p w:rsidR="006C4836" w:rsidRDefault="006C4836" w:rsidP="00F42AB9">
      <w:pPr>
        <w:rPr>
          <w:rtl/>
        </w:rPr>
      </w:pPr>
      <w:r>
        <w:rPr>
          <w:rFonts w:hint="cs"/>
          <w:rtl/>
        </w:rPr>
        <w:t xml:space="preserve">ועתה בא פסוק </w:t>
      </w:r>
      <w:proofErr w:type="spellStart"/>
      <w:r>
        <w:rPr>
          <w:rFonts w:hint="cs"/>
          <w:rtl/>
        </w:rPr>
        <w:t>יט</w:t>
      </w:r>
      <w:proofErr w:type="spellEnd"/>
      <w:r>
        <w:rPr>
          <w:rFonts w:hint="cs"/>
          <w:rtl/>
        </w:rPr>
        <w:t>:</w:t>
      </w:r>
    </w:p>
    <w:p w:rsidR="006C4836" w:rsidRDefault="006C4836" w:rsidP="006C4836">
      <w:r>
        <w:rPr>
          <w:rFonts w:hint="cs"/>
          <w:rtl/>
        </w:rPr>
        <w:tab/>
      </w:r>
      <w:r>
        <w:rPr>
          <w:rFonts w:hint="cs"/>
          <w:rtl/>
        </w:rPr>
        <w:tab/>
      </w:r>
      <w:r w:rsidRPr="006C4836">
        <w:rPr>
          <w:rFonts w:hint="cs"/>
        </w:rPr>
        <w:t> </w:t>
      </w:r>
      <w:r w:rsidRPr="006C4836">
        <w:rPr>
          <w:rFonts w:hint="cs"/>
          <w:rtl/>
        </w:rPr>
        <w:t>וַיִּפְשְׁעוּ יִשְׂרָאֵל בְּבֵית דָּוִד עַד הַיּוֹם הַזֶּה</w:t>
      </w:r>
      <w:r w:rsidR="002A7B19">
        <w:rPr>
          <w:rFonts w:hint="cs"/>
          <w:rtl/>
        </w:rPr>
        <w:t>.</w:t>
      </w:r>
    </w:p>
    <w:p w:rsidR="006C4836" w:rsidRDefault="006C4836" w:rsidP="00BC0BF9">
      <w:pPr>
        <w:rPr>
          <w:rtl/>
        </w:rPr>
      </w:pPr>
      <w:r>
        <w:rPr>
          <w:rFonts w:hint="cs"/>
          <w:rtl/>
        </w:rPr>
        <w:t>אף פסוק זה עשוי לשמש כסיום</w:t>
      </w:r>
      <w:r w:rsidR="008E2504">
        <w:rPr>
          <w:rFonts w:hint="cs"/>
          <w:rtl/>
        </w:rPr>
        <w:t xml:space="preserve"> סיפורנו</w:t>
      </w:r>
      <w:r>
        <w:rPr>
          <w:rFonts w:hint="cs"/>
          <w:rtl/>
        </w:rPr>
        <w:t>,</w:t>
      </w:r>
      <w:r w:rsidR="008E2504">
        <w:rPr>
          <w:rFonts w:hint="cs"/>
          <w:rtl/>
        </w:rPr>
        <w:t xml:space="preserve"> </w:t>
      </w:r>
      <w:r w:rsidR="00CA33D4">
        <w:rPr>
          <w:rFonts w:hint="cs"/>
          <w:rtl/>
        </w:rPr>
        <w:t>כשהוא מציין את התמשכותו של האירוע שתואר ב</w:t>
      </w:r>
      <w:r w:rsidR="00BC0BF9">
        <w:rPr>
          <w:rFonts w:hint="cs"/>
          <w:rtl/>
        </w:rPr>
        <w:t>סיפור</w:t>
      </w:r>
      <w:r w:rsidR="00CA33D4">
        <w:rPr>
          <w:rFonts w:hint="cs"/>
          <w:rtl/>
        </w:rPr>
        <w:t xml:space="preserve"> 'עד היום הזה'.</w:t>
      </w:r>
      <w:r w:rsidR="00CA33D4" w:rsidRPr="00CA33D4">
        <w:rPr>
          <w:rStyle w:val="a9"/>
          <w:rtl/>
        </w:rPr>
        <w:t xml:space="preserve"> </w:t>
      </w:r>
      <w:r w:rsidR="00CA33D4">
        <w:rPr>
          <w:rStyle w:val="a9"/>
          <w:rtl/>
        </w:rPr>
        <w:footnoteReference w:id="4"/>
      </w:r>
      <w:r w:rsidR="00CA33D4">
        <w:rPr>
          <w:rFonts w:hint="cs"/>
          <w:rtl/>
        </w:rPr>
        <w:t xml:space="preserve"> זהו שימוש </w:t>
      </w:r>
      <w:r w:rsidR="008E2504">
        <w:rPr>
          <w:rFonts w:hint="cs"/>
          <w:rtl/>
        </w:rPr>
        <w:t>בנוסחת סיום</w:t>
      </w:r>
      <w:r>
        <w:rPr>
          <w:rFonts w:hint="cs"/>
          <w:rtl/>
        </w:rPr>
        <w:t xml:space="preserve"> אופיינית לסיפורים לא מעטים במקרא</w:t>
      </w:r>
      <w:r w:rsidR="00CA33D4">
        <w:rPr>
          <w:rFonts w:hint="cs"/>
          <w:rtl/>
        </w:rPr>
        <w:t>.</w:t>
      </w:r>
      <w:r w:rsidR="00104CE7">
        <w:rPr>
          <w:rStyle w:val="a9"/>
          <w:rtl/>
        </w:rPr>
        <w:footnoteReference w:id="5"/>
      </w:r>
      <w:r w:rsidR="00CA33D4">
        <w:rPr>
          <w:rFonts w:hint="cs"/>
          <w:rtl/>
        </w:rPr>
        <w:t xml:space="preserve"> </w:t>
      </w:r>
    </w:p>
    <w:p w:rsidR="0047631D" w:rsidRDefault="009D4B4B" w:rsidP="00602602">
      <w:pPr>
        <w:rPr>
          <w:rtl/>
        </w:rPr>
      </w:pPr>
      <w:r>
        <w:rPr>
          <w:rFonts w:hint="cs"/>
          <w:rtl/>
        </w:rPr>
        <w:t xml:space="preserve">אלא ששוב מתבדה הקורא בהמשיכו לפסוק כ, שבו מתוארת המלכת ירבעם על כל ישראל, אירוע אשר שייכותו לסיפורנו אינה מוטלת בספק. </w:t>
      </w:r>
    </w:p>
    <w:p w:rsidR="00CA33D4" w:rsidRDefault="009D4B4B" w:rsidP="002A7B19">
      <w:pPr>
        <w:rPr>
          <w:rtl/>
        </w:rPr>
      </w:pPr>
      <w:r>
        <w:rPr>
          <w:rFonts w:hint="cs"/>
          <w:rtl/>
        </w:rPr>
        <w:t xml:space="preserve">פסוק </w:t>
      </w:r>
      <w:proofErr w:type="spellStart"/>
      <w:r>
        <w:rPr>
          <w:rFonts w:hint="cs"/>
          <w:rtl/>
        </w:rPr>
        <w:t>כא</w:t>
      </w:r>
      <w:proofErr w:type="spellEnd"/>
      <w:r>
        <w:rPr>
          <w:rFonts w:hint="cs"/>
          <w:rtl/>
        </w:rPr>
        <w:t xml:space="preserve"> מחזירנו אל רחבעם, 'גיבור' סיפורנו, "וַיָּבֹא </w:t>
      </w:r>
      <w:r w:rsidRPr="009D4B4B">
        <w:rPr>
          <w:rFonts w:hint="cs"/>
          <w:rtl/>
        </w:rPr>
        <w:t xml:space="preserve">רְחַבְעָם </w:t>
      </w:r>
      <w:proofErr w:type="spellStart"/>
      <w:r w:rsidRPr="009D4B4B">
        <w:rPr>
          <w:rFonts w:hint="cs"/>
          <w:rtl/>
        </w:rPr>
        <w:t>יְרוּשָׁלַ</w:t>
      </w:r>
      <w:r w:rsidRPr="009D4B4B">
        <w:rPr>
          <w:rFonts w:ascii="Arial" w:hAnsi="Arial" w:cs="Arial" w:hint="cs"/>
          <w:rtl/>
        </w:rPr>
        <w:t>‍</w:t>
      </w:r>
      <w:r w:rsidRPr="009D4B4B">
        <w:rPr>
          <w:rFonts w:hint="cs"/>
          <w:rtl/>
        </w:rPr>
        <w:t>ִם</w:t>
      </w:r>
      <w:proofErr w:type="spellEnd"/>
      <w:r>
        <w:rPr>
          <w:rFonts w:hint="cs"/>
          <w:rtl/>
        </w:rPr>
        <w:t xml:space="preserve">". לקורא נדמה, </w:t>
      </w:r>
      <w:r w:rsidR="008E2504">
        <w:rPr>
          <w:rFonts w:hint="cs"/>
          <w:rtl/>
        </w:rPr>
        <w:t xml:space="preserve">שהפעם </w:t>
      </w:r>
      <w:r>
        <w:rPr>
          <w:rFonts w:hint="cs"/>
          <w:rtl/>
        </w:rPr>
        <w:t>הגיע סוף סוף אל סיום הסיפור</w:t>
      </w:r>
      <w:r w:rsidR="008E2504">
        <w:rPr>
          <w:rFonts w:hint="cs"/>
          <w:rtl/>
        </w:rPr>
        <w:t>.</w:t>
      </w:r>
      <w:r>
        <w:rPr>
          <w:rFonts w:hint="cs"/>
          <w:rtl/>
        </w:rPr>
        <w:t xml:space="preserve"> שיבת הדמות הראשית אל נקודת המוצא שממנה יצאה בתחילת הסיפור </w:t>
      </w:r>
      <w:r>
        <w:rPr>
          <w:rtl/>
        </w:rPr>
        <w:t>–</w:t>
      </w:r>
      <w:r>
        <w:rPr>
          <w:rFonts w:hint="cs"/>
          <w:rtl/>
        </w:rPr>
        <w:t xml:space="preserve"> אף היא משמ</w:t>
      </w:r>
      <w:r w:rsidR="008E2504">
        <w:rPr>
          <w:rFonts w:hint="cs"/>
          <w:rtl/>
        </w:rPr>
        <w:t>ש</w:t>
      </w:r>
      <w:r>
        <w:rPr>
          <w:rFonts w:hint="cs"/>
          <w:rtl/>
        </w:rPr>
        <w:t>ת סיום אופייני לסיפורים במקרא.</w:t>
      </w:r>
      <w:r>
        <w:rPr>
          <w:rStyle w:val="a9"/>
          <w:rtl/>
        </w:rPr>
        <w:footnoteReference w:id="6"/>
      </w:r>
      <w:r>
        <w:rPr>
          <w:rFonts w:hint="cs"/>
          <w:rtl/>
        </w:rPr>
        <w:t xml:space="preserve"> </w:t>
      </w:r>
    </w:p>
    <w:p w:rsidR="008E2504" w:rsidRDefault="009D4B4B" w:rsidP="00F42AB9">
      <w:pPr>
        <w:rPr>
          <w:rtl/>
        </w:rPr>
      </w:pPr>
      <w:r>
        <w:rPr>
          <w:rFonts w:hint="cs"/>
          <w:rtl/>
        </w:rPr>
        <w:t xml:space="preserve">אלא שבפסוק זה מתואר כיצד מגייס רחבעם את צבאו למלחמה, והשאלה מה יהיה המשכה של התכוננות זו למלחמה </w:t>
      </w:r>
      <w:r w:rsidRPr="002A7B19">
        <w:rPr>
          <w:rFonts w:hint="cs"/>
          <w:rtl/>
        </w:rPr>
        <w:t>נשארת פתוחה</w:t>
      </w:r>
      <w:r w:rsidR="0047631D" w:rsidRPr="002A7B19">
        <w:rPr>
          <w:rFonts w:hint="cs"/>
          <w:rtl/>
        </w:rPr>
        <w:t>,</w:t>
      </w:r>
      <w:r w:rsidR="00602602" w:rsidRPr="002A7B19">
        <w:rPr>
          <w:rtl/>
        </w:rPr>
        <w:t xml:space="preserve"> </w:t>
      </w:r>
      <w:r w:rsidR="00602602" w:rsidRPr="002A7B19">
        <w:rPr>
          <w:rFonts w:hint="cs"/>
          <w:rtl/>
        </w:rPr>
        <w:t>כך</w:t>
      </w:r>
      <w:r w:rsidR="00602602" w:rsidRPr="002A7B19">
        <w:rPr>
          <w:rtl/>
        </w:rPr>
        <w:t xml:space="preserve"> </w:t>
      </w:r>
      <w:r w:rsidR="00602602" w:rsidRPr="002A7B19">
        <w:rPr>
          <w:rFonts w:hint="cs"/>
          <w:rtl/>
        </w:rPr>
        <w:t>שהסיפור</w:t>
      </w:r>
      <w:r w:rsidR="00602602" w:rsidRPr="002A7B19">
        <w:rPr>
          <w:rtl/>
        </w:rPr>
        <w:t xml:space="preserve"> </w:t>
      </w:r>
      <w:r w:rsidR="00602602" w:rsidRPr="002A7B19">
        <w:rPr>
          <w:rFonts w:hint="cs"/>
          <w:rtl/>
        </w:rPr>
        <w:t>לא</w:t>
      </w:r>
      <w:r w:rsidR="00602602" w:rsidRPr="002A7B19">
        <w:rPr>
          <w:rtl/>
        </w:rPr>
        <w:t xml:space="preserve"> </w:t>
      </w:r>
      <w:r w:rsidR="00602602" w:rsidRPr="002A7B19">
        <w:rPr>
          <w:rFonts w:hint="cs"/>
          <w:rtl/>
        </w:rPr>
        <w:t>יכול</w:t>
      </w:r>
      <w:r w:rsidR="00602602" w:rsidRPr="002A7B19">
        <w:rPr>
          <w:rtl/>
        </w:rPr>
        <w:t xml:space="preserve"> </w:t>
      </w:r>
      <w:r w:rsidR="00602602" w:rsidRPr="002A7B19">
        <w:rPr>
          <w:rFonts w:hint="cs"/>
          <w:rtl/>
        </w:rPr>
        <w:t>להסתיים</w:t>
      </w:r>
      <w:r w:rsidR="00602602" w:rsidRPr="002A7B19">
        <w:rPr>
          <w:rtl/>
        </w:rPr>
        <w:t xml:space="preserve"> </w:t>
      </w:r>
      <w:r w:rsidR="00602602" w:rsidRPr="002A7B19">
        <w:rPr>
          <w:rFonts w:hint="cs"/>
          <w:rtl/>
        </w:rPr>
        <w:t>בפסוק</w:t>
      </w:r>
      <w:r w:rsidR="00602602" w:rsidRPr="002A7B19">
        <w:rPr>
          <w:rtl/>
        </w:rPr>
        <w:t xml:space="preserve"> </w:t>
      </w:r>
      <w:r w:rsidR="00602602" w:rsidRPr="002A7B19">
        <w:rPr>
          <w:rFonts w:hint="cs"/>
          <w:rtl/>
        </w:rPr>
        <w:t>זה</w:t>
      </w:r>
      <w:r w:rsidR="00F33B6C" w:rsidRPr="002A7B19">
        <w:rPr>
          <w:rFonts w:hint="cs"/>
          <w:rtl/>
        </w:rPr>
        <w:t xml:space="preserve"> (למעמדו של פסוק </w:t>
      </w:r>
      <w:proofErr w:type="spellStart"/>
      <w:r w:rsidR="00F33B6C" w:rsidRPr="002A7B19">
        <w:rPr>
          <w:rFonts w:hint="cs"/>
          <w:rtl/>
        </w:rPr>
        <w:t>כא</w:t>
      </w:r>
      <w:proofErr w:type="spellEnd"/>
      <w:r w:rsidR="00F33B6C" w:rsidRPr="002A7B19">
        <w:rPr>
          <w:rFonts w:hint="cs"/>
          <w:rtl/>
        </w:rPr>
        <w:t xml:space="preserve"> נחזור בסעיף 4 בהמשך)</w:t>
      </w:r>
      <w:r w:rsidRPr="002A7B19">
        <w:rPr>
          <w:rtl/>
        </w:rPr>
        <w:t>.</w:t>
      </w:r>
      <w:r w:rsidR="009B5AB1">
        <w:rPr>
          <w:rFonts w:hint="cs"/>
          <w:rtl/>
        </w:rPr>
        <w:t xml:space="preserve"> </w:t>
      </w:r>
    </w:p>
    <w:p w:rsidR="009D4B4B" w:rsidRDefault="00F33B6C" w:rsidP="00F33B6C">
      <w:pPr>
        <w:rPr>
          <w:rtl/>
        </w:rPr>
      </w:pPr>
      <w:r>
        <w:rPr>
          <w:rFonts w:hint="cs"/>
          <w:rtl/>
        </w:rPr>
        <w:t>גורלה של המלחמה שתכנן רחבעם מתברר</w:t>
      </w:r>
      <w:r w:rsidR="009D4B4B">
        <w:rPr>
          <w:rFonts w:hint="cs"/>
          <w:rtl/>
        </w:rPr>
        <w:t xml:space="preserve"> </w:t>
      </w:r>
      <w:r w:rsidR="002A7B19">
        <w:rPr>
          <w:rFonts w:hint="cs"/>
          <w:rtl/>
        </w:rPr>
        <w:t xml:space="preserve">רק </w:t>
      </w:r>
      <w:r w:rsidR="009D4B4B">
        <w:rPr>
          <w:rFonts w:hint="cs"/>
          <w:rtl/>
        </w:rPr>
        <w:t>לאחר נבואת שמעיה איש הא-</w:t>
      </w:r>
      <w:proofErr w:type="spellStart"/>
      <w:r w:rsidR="009D4B4B">
        <w:rPr>
          <w:rFonts w:hint="cs"/>
          <w:rtl/>
        </w:rPr>
        <w:t>לוהים</w:t>
      </w:r>
      <w:proofErr w:type="spellEnd"/>
      <w:r w:rsidR="009D4B4B">
        <w:rPr>
          <w:rFonts w:hint="cs"/>
          <w:rtl/>
        </w:rPr>
        <w:t xml:space="preserve"> בפסוקים </w:t>
      </w:r>
      <w:proofErr w:type="spellStart"/>
      <w:r w:rsidR="009D4B4B">
        <w:rPr>
          <w:rFonts w:hint="cs"/>
          <w:rtl/>
        </w:rPr>
        <w:t>כב</w:t>
      </w:r>
      <w:proofErr w:type="spellEnd"/>
      <w:r w:rsidR="009D4B4B">
        <w:rPr>
          <w:rFonts w:hint="cs"/>
        </w:rPr>
        <w:sym w:font="Symbol" w:char="F02D"/>
      </w:r>
      <w:r w:rsidR="009D4B4B">
        <w:rPr>
          <w:rFonts w:hint="cs"/>
          <w:rtl/>
        </w:rPr>
        <w:t>כד</w:t>
      </w:r>
      <w:r w:rsidR="0047631D">
        <w:rPr>
          <w:rFonts w:hint="cs"/>
          <w:rtl/>
        </w:rPr>
        <w:t>. נבואה זו ותוצאותיה</w:t>
      </w:r>
      <w:r w:rsidR="009D4B4B">
        <w:rPr>
          <w:rFonts w:hint="cs"/>
          <w:rtl/>
        </w:rPr>
        <w:t xml:space="preserve"> אכן חותמ</w:t>
      </w:r>
      <w:r w:rsidR="0047631D">
        <w:rPr>
          <w:rFonts w:hint="cs"/>
          <w:rtl/>
        </w:rPr>
        <w:t>ו</w:t>
      </w:r>
      <w:r w:rsidR="009D4B4B">
        <w:rPr>
          <w:rFonts w:hint="cs"/>
          <w:rtl/>
        </w:rPr>
        <w:t xml:space="preserve">ת </w:t>
      </w:r>
      <w:r>
        <w:rPr>
          <w:rFonts w:hint="cs"/>
          <w:rtl/>
        </w:rPr>
        <w:t xml:space="preserve">סופית </w:t>
      </w:r>
      <w:r w:rsidR="009D4B4B">
        <w:rPr>
          <w:rFonts w:hint="cs"/>
          <w:rtl/>
        </w:rPr>
        <w:t>את סיפורנו:</w:t>
      </w:r>
    </w:p>
    <w:p w:rsidR="009D4B4B" w:rsidRPr="00B304C4" w:rsidRDefault="009D4B4B" w:rsidP="00B304C4">
      <w:pPr>
        <w:rPr>
          <w:rtl/>
        </w:rPr>
      </w:pPr>
      <w:r>
        <w:rPr>
          <w:rFonts w:hint="cs"/>
          <w:rtl/>
        </w:rPr>
        <w:tab/>
        <w:t>כד</w:t>
      </w:r>
      <w:r>
        <w:rPr>
          <w:rFonts w:hint="cs"/>
          <w:rtl/>
        </w:rPr>
        <w:tab/>
        <w:t>...</w:t>
      </w:r>
      <w:r w:rsidRPr="009D4B4B">
        <w:rPr>
          <w:rFonts w:hint="cs"/>
          <w:color w:val="000000"/>
          <w:sz w:val="33"/>
          <w:szCs w:val="33"/>
          <w:shd w:val="clear" w:color="auto" w:fill="FCFCFC"/>
        </w:rPr>
        <w:t xml:space="preserve"> </w:t>
      </w:r>
      <w:r w:rsidRPr="009D4B4B">
        <w:rPr>
          <w:rFonts w:hint="cs"/>
        </w:rPr>
        <w:t> </w:t>
      </w:r>
      <w:r w:rsidRPr="009D4B4B">
        <w:rPr>
          <w:rFonts w:hint="cs"/>
          <w:rtl/>
        </w:rPr>
        <w:t>וַיִּשְׁמְעוּ אֶת דְּבַר ה</w:t>
      </w:r>
      <w:r w:rsidR="00B304C4">
        <w:rPr>
          <w:rFonts w:hint="cs"/>
          <w:rtl/>
        </w:rPr>
        <w:t>'</w:t>
      </w:r>
      <w:r>
        <w:rPr>
          <w:rFonts w:hint="cs"/>
          <w:rtl/>
        </w:rPr>
        <w:t>,</w:t>
      </w:r>
      <w:r w:rsidRPr="009D4B4B">
        <w:rPr>
          <w:rFonts w:hint="cs"/>
          <w:rtl/>
        </w:rPr>
        <w:t xml:space="preserve"> וַיָּשֻׁבוּ לָלֶכֶת כִּדְבַר ה</w:t>
      </w:r>
      <w:r w:rsidR="00B304C4">
        <w:rPr>
          <w:rFonts w:hint="cs"/>
          <w:rtl/>
        </w:rPr>
        <w:t>'.</w:t>
      </w:r>
    </w:p>
    <w:p w:rsidR="009D4B4B" w:rsidRDefault="009D4B4B" w:rsidP="009D4B4B">
      <w:pPr>
        <w:rPr>
          <w:rtl/>
        </w:rPr>
      </w:pPr>
    </w:p>
    <w:p w:rsidR="00CA33D4" w:rsidRDefault="009D4B4B" w:rsidP="00CA33D4">
      <w:pPr>
        <w:rPr>
          <w:rtl/>
        </w:rPr>
      </w:pPr>
      <w:r>
        <w:rPr>
          <w:rFonts w:hint="cs"/>
          <w:rtl/>
        </w:rPr>
        <w:t>מהו פשר תופעה ספרותית זו</w:t>
      </w:r>
      <w:r w:rsidR="002A7B19">
        <w:rPr>
          <w:rFonts w:hint="cs"/>
          <w:rtl/>
        </w:rPr>
        <w:t>,</w:t>
      </w:r>
      <w:r w:rsidR="00421E58">
        <w:rPr>
          <w:rFonts w:hint="cs"/>
          <w:rtl/>
        </w:rPr>
        <w:t xml:space="preserve"> של</w:t>
      </w:r>
      <w:r w:rsidR="00421E58" w:rsidRPr="00421E58">
        <w:rPr>
          <w:rFonts w:hint="cs"/>
          <w:rtl/>
        </w:rPr>
        <w:t xml:space="preserve"> </w:t>
      </w:r>
      <w:r w:rsidR="00421E58">
        <w:rPr>
          <w:rFonts w:hint="cs"/>
          <w:rtl/>
        </w:rPr>
        <w:t>השימוש החוזר ונשנה בנוסחאות סיום מקובלות עוד בטרם הסתיים הסיפור בפועל</w:t>
      </w:r>
      <w:r>
        <w:rPr>
          <w:rFonts w:hint="cs"/>
          <w:rtl/>
        </w:rPr>
        <w:t>?</w:t>
      </w:r>
      <w:r w:rsidR="008E2504">
        <w:rPr>
          <w:rFonts w:hint="cs"/>
          <w:rtl/>
        </w:rPr>
        <w:t xml:space="preserve"> </w:t>
      </w:r>
      <w:r>
        <w:rPr>
          <w:rFonts w:hint="cs"/>
          <w:rtl/>
        </w:rPr>
        <w:t>אפשר כי</w:t>
      </w:r>
      <w:r w:rsidR="00421E58">
        <w:rPr>
          <w:rFonts w:hint="cs"/>
          <w:rtl/>
        </w:rPr>
        <w:t xml:space="preserve"> הדבר</w:t>
      </w:r>
      <w:r>
        <w:rPr>
          <w:rFonts w:hint="cs"/>
          <w:rtl/>
        </w:rPr>
        <w:t xml:space="preserve"> נועד </w:t>
      </w:r>
      <w:r w:rsidR="00421E58">
        <w:rPr>
          <w:rFonts w:hint="cs"/>
          <w:rtl/>
        </w:rPr>
        <w:t xml:space="preserve">להעלות על דעת הקורא </w:t>
      </w:r>
      <w:r>
        <w:rPr>
          <w:rFonts w:hint="cs"/>
          <w:rtl/>
        </w:rPr>
        <w:t xml:space="preserve">אופציות שונות שבהן הסיפור יכול היה להסתיים, אלמלי המשיך רחבעם בפעילותו, ודרדר את </w:t>
      </w:r>
      <w:r w:rsidRPr="002A7B19">
        <w:rPr>
          <w:rFonts w:hint="cs"/>
          <w:rtl/>
        </w:rPr>
        <w:t xml:space="preserve">המצב </w:t>
      </w:r>
      <w:r w:rsidR="00421E58" w:rsidRPr="002A7B19">
        <w:rPr>
          <w:rFonts w:hint="cs"/>
          <w:rtl/>
        </w:rPr>
        <w:t>שוב ושוב</w:t>
      </w:r>
      <w:r w:rsidRPr="002A7B19">
        <w:rPr>
          <w:rFonts w:hint="cs"/>
          <w:rtl/>
        </w:rPr>
        <w:t>.</w:t>
      </w:r>
      <w:r w:rsidR="006421B5" w:rsidRPr="002A7B19">
        <w:rPr>
          <w:rFonts w:hint="cs"/>
          <w:rtl/>
        </w:rPr>
        <w:t xml:space="preserve"> </w:t>
      </w:r>
      <w:r w:rsidR="00CA33D4" w:rsidRPr="002A7B19">
        <w:rPr>
          <w:rFonts w:hint="cs"/>
          <w:rtl/>
        </w:rPr>
        <w:t>כך מדגיש הכתוב את עקשנותו של רחבעם ואת איוולתו:</w:t>
      </w:r>
    </w:p>
    <w:p w:rsidR="00FE0FFF" w:rsidRDefault="009D4B4B" w:rsidP="002A7B19">
      <w:pPr>
        <w:rPr>
          <w:rtl/>
        </w:rPr>
      </w:pPr>
      <w:r>
        <w:rPr>
          <w:rFonts w:hint="cs"/>
          <w:rtl/>
        </w:rPr>
        <w:t xml:space="preserve">בפסוקים </w:t>
      </w:r>
      <w:proofErr w:type="spellStart"/>
      <w:r>
        <w:rPr>
          <w:rFonts w:hint="cs"/>
          <w:rtl/>
        </w:rPr>
        <w:t>טז</w:t>
      </w:r>
      <w:proofErr w:type="spellEnd"/>
      <w:r>
        <w:rPr>
          <w:rtl/>
        </w:rPr>
        <w:t>–</w:t>
      </w:r>
      <w:proofErr w:type="spellStart"/>
      <w:r>
        <w:rPr>
          <w:rFonts w:hint="cs"/>
          <w:rtl/>
        </w:rPr>
        <w:t>יז</w:t>
      </w:r>
      <w:proofErr w:type="spellEnd"/>
      <w:r>
        <w:rPr>
          <w:rFonts w:hint="cs"/>
          <w:rtl/>
        </w:rPr>
        <w:t xml:space="preserve"> נרמז כי בשלב זה יכול היה המרד להיעצר: בהליכת ישראל לא</w:t>
      </w:r>
      <w:r w:rsidR="00421E58">
        <w:rPr>
          <w:rFonts w:hint="cs"/>
          <w:rtl/>
        </w:rPr>
        <w:t>ו</w:t>
      </w:r>
      <w:r>
        <w:rPr>
          <w:rFonts w:hint="cs"/>
          <w:rtl/>
        </w:rPr>
        <w:t xml:space="preserve">הליהם כביטוי לפרישה ממלכות רחבעם, ובהסתפקות רחבעם במה שנותר לו </w:t>
      </w:r>
      <w:r>
        <w:rPr>
          <w:rtl/>
        </w:rPr>
        <w:t>–</w:t>
      </w:r>
      <w:r>
        <w:rPr>
          <w:rFonts w:hint="cs"/>
          <w:rtl/>
        </w:rPr>
        <w:t xml:space="preserve"> </w:t>
      </w:r>
      <w:r w:rsidR="00421E58">
        <w:rPr>
          <w:rFonts w:hint="cs"/>
          <w:rtl/>
        </w:rPr>
        <w:t>"</w:t>
      </w:r>
      <w:r w:rsidR="00421E58" w:rsidRPr="00421E58">
        <w:rPr>
          <w:rFonts w:hint="cs"/>
          <w:rtl/>
        </w:rPr>
        <w:t xml:space="preserve">בְּנֵי יִשְׂרָאֵל </w:t>
      </w:r>
      <w:proofErr w:type="spellStart"/>
      <w:r w:rsidR="00421E58" w:rsidRPr="00421E58">
        <w:rPr>
          <w:rFonts w:hint="cs"/>
          <w:rtl/>
        </w:rPr>
        <w:t>הַיֹּשְׁבִים</w:t>
      </w:r>
      <w:proofErr w:type="spellEnd"/>
      <w:r w:rsidR="00421E58" w:rsidRPr="00421E58">
        <w:rPr>
          <w:rFonts w:hint="cs"/>
          <w:rtl/>
        </w:rPr>
        <w:t xml:space="preserve"> בְּעָרֵי יְהוּדָה</w:t>
      </w:r>
      <w:r w:rsidR="00421E58">
        <w:rPr>
          <w:rFonts w:hint="cs"/>
          <w:rtl/>
        </w:rPr>
        <w:t>"</w:t>
      </w:r>
      <w:r>
        <w:rPr>
          <w:rFonts w:hint="cs"/>
          <w:rtl/>
        </w:rPr>
        <w:t>.</w:t>
      </w:r>
      <w:r>
        <w:rPr>
          <w:rStyle w:val="a9"/>
          <w:rtl/>
        </w:rPr>
        <w:footnoteReference w:id="7"/>
      </w:r>
      <w:r w:rsidR="008E2504">
        <w:rPr>
          <w:rFonts w:hint="cs"/>
          <w:rtl/>
        </w:rPr>
        <w:t xml:space="preserve"> </w:t>
      </w:r>
      <w:r>
        <w:rPr>
          <w:rFonts w:hint="cs"/>
          <w:rtl/>
        </w:rPr>
        <w:t xml:space="preserve">אלא שרחבעם אינו משלים עם מצב זה, </w:t>
      </w:r>
      <w:r w:rsidR="00421E58">
        <w:rPr>
          <w:rFonts w:hint="cs"/>
          <w:rtl/>
        </w:rPr>
        <w:t xml:space="preserve">ונוקט </w:t>
      </w:r>
      <w:r>
        <w:rPr>
          <w:rFonts w:hint="cs"/>
          <w:rtl/>
        </w:rPr>
        <w:t xml:space="preserve">פעולה שמדרדרת עוד יותר את המרד בשלטונו: הוא שולח את </w:t>
      </w:r>
      <w:proofErr w:type="spellStart"/>
      <w:r>
        <w:rPr>
          <w:rFonts w:hint="cs"/>
          <w:rtl/>
        </w:rPr>
        <w:t>אדורם</w:t>
      </w:r>
      <w:proofErr w:type="spellEnd"/>
      <w:r>
        <w:rPr>
          <w:rFonts w:hint="cs"/>
          <w:rtl/>
        </w:rPr>
        <w:t xml:space="preserve">, והלה נרגם למוות. עתה הופך המרד הפסיבי </w:t>
      </w:r>
      <w:r>
        <w:rPr>
          <w:rtl/>
        </w:rPr>
        <w:t>–</w:t>
      </w:r>
      <w:r>
        <w:rPr>
          <w:rFonts w:hint="cs"/>
          <w:rtl/>
        </w:rPr>
        <w:t xml:space="preserve"> הפרישה לא</w:t>
      </w:r>
      <w:r w:rsidR="006421B5">
        <w:rPr>
          <w:rFonts w:hint="cs"/>
          <w:rtl/>
        </w:rPr>
        <w:t>ו</w:t>
      </w:r>
      <w:r>
        <w:rPr>
          <w:rFonts w:hint="cs"/>
          <w:rtl/>
        </w:rPr>
        <w:t xml:space="preserve">הלים, ל'פשיעה' אקטיבית בבית דוד </w:t>
      </w:r>
      <w:r w:rsidR="00421E58">
        <w:rPr>
          <w:rFonts w:hint="cs"/>
          <w:rtl/>
        </w:rPr>
        <w:t>"</w:t>
      </w:r>
      <w:r>
        <w:rPr>
          <w:rFonts w:hint="cs"/>
          <w:rtl/>
        </w:rPr>
        <w:t>ע</w:t>
      </w:r>
      <w:r w:rsidR="00421E58">
        <w:rPr>
          <w:rFonts w:hint="cs"/>
          <w:rtl/>
        </w:rPr>
        <w:t>ַ</w:t>
      </w:r>
      <w:r>
        <w:rPr>
          <w:rFonts w:hint="cs"/>
          <w:rtl/>
        </w:rPr>
        <w:t>ד ה</w:t>
      </w:r>
      <w:r w:rsidR="00421E58">
        <w:rPr>
          <w:rFonts w:hint="cs"/>
          <w:rtl/>
        </w:rPr>
        <w:t>ַ</w:t>
      </w:r>
      <w:r>
        <w:rPr>
          <w:rFonts w:hint="cs"/>
          <w:rtl/>
        </w:rPr>
        <w:t>י</w:t>
      </w:r>
      <w:r w:rsidR="00421E58">
        <w:rPr>
          <w:rFonts w:hint="cs"/>
          <w:rtl/>
        </w:rPr>
        <w:t>ּ</w:t>
      </w:r>
      <w:r>
        <w:rPr>
          <w:rFonts w:hint="cs"/>
          <w:rtl/>
        </w:rPr>
        <w:t>ו</w:t>
      </w:r>
      <w:r w:rsidR="00421E58">
        <w:rPr>
          <w:rFonts w:hint="cs"/>
          <w:rtl/>
        </w:rPr>
        <w:t>ֹ</w:t>
      </w:r>
      <w:r>
        <w:rPr>
          <w:rFonts w:hint="cs"/>
          <w:rtl/>
        </w:rPr>
        <w:t>ם ה</w:t>
      </w:r>
      <w:r w:rsidR="00421E58">
        <w:rPr>
          <w:rFonts w:hint="cs"/>
          <w:rtl/>
        </w:rPr>
        <w:t>ַ</w:t>
      </w:r>
      <w:r>
        <w:rPr>
          <w:rFonts w:hint="cs"/>
          <w:rtl/>
        </w:rPr>
        <w:t>ז</w:t>
      </w:r>
      <w:r w:rsidR="00421E58">
        <w:rPr>
          <w:rFonts w:hint="cs"/>
          <w:rtl/>
        </w:rPr>
        <w:t>ֶּ</w:t>
      </w:r>
      <w:r>
        <w:rPr>
          <w:rFonts w:hint="cs"/>
          <w:rtl/>
        </w:rPr>
        <w:t>ה</w:t>
      </w:r>
      <w:r w:rsidR="00CA33D4">
        <w:rPr>
          <w:rFonts w:hint="cs"/>
          <w:rtl/>
        </w:rPr>
        <w:t>"</w:t>
      </w:r>
      <w:r w:rsidR="00421E58">
        <w:rPr>
          <w:rFonts w:hint="cs"/>
          <w:rtl/>
        </w:rPr>
        <w:t xml:space="preserve"> (</w:t>
      </w:r>
      <w:proofErr w:type="spellStart"/>
      <w:r w:rsidR="00421E58">
        <w:rPr>
          <w:rFonts w:hint="cs"/>
          <w:rtl/>
        </w:rPr>
        <w:t>יט</w:t>
      </w:r>
      <w:proofErr w:type="spellEnd"/>
      <w:r w:rsidR="00421E58">
        <w:rPr>
          <w:rFonts w:hint="cs"/>
          <w:rtl/>
        </w:rPr>
        <w:t>)</w:t>
      </w:r>
      <w:r>
        <w:rPr>
          <w:rFonts w:hint="cs"/>
          <w:rtl/>
        </w:rPr>
        <w:t xml:space="preserve">. נראה שפסוק זה משמש כלל, שפירוטו בא בפסוק כ. </w:t>
      </w:r>
      <w:r w:rsidR="000466AA">
        <w:rPr>
          <w:rFonts w:hint="cs"/>
          <w:rtl/>
        </w:rPr>
        <w:t>הפשיעה בבית דוד התממשה ב</w:t>
      </w:r>
      <w:r>
        <w:rPr>
          <w:rFonts w:hint="cs"/>
          <w:rtl/>
        </w:rPr>
        <w:t>המלכת ירבעם על כל ישראל</w:t>
      </w:r>
      <w:r w:rsidR="002A7B19">
        <w:rPr>
          <w:rFonts w:hint="cs"/>
          <w:rtl/>
        </w:rPr>
        <w:t xml:space="preserve">. </w:t>
      </w:r>
      <w:r>
        <w:rPr>
          <w:rFonts w:hint="cs"/>
          <w:rtl/>
        </w:rPr>
        <w:t>ב</w:t>
      </w:r>
      <w:r w:rsidR="000466AA">
        <w:rPr>
          <w:rFonts w:hint="cs"/>
          <w:rtl/>
        </w:rPr>
        <w:t xml:space="preserve">תיאור </w:t>
      </w:r>
      <w:r>
        <w:rPr>
          <w:rFonts w:hint="cs"/>
          <w:rtl/>
        </w:rPr>
        <w:t>ביאתו של ירבעם לירושלים</w:t>
      </w:r>
      <w:r w:rsidR="00FE0FFF">
        <w:rPr>
          <w:rFonts w:hint="cs"/>
          <w:rtl/>
        </w:rPr>
        <w:t xml:space="preserve"> בראש פסוק </w:t>
      </w:r>
      <w:proofErr w:type="spellStart"/>
      <w:r w:rsidR="00FE0FFF">
        <w:rPr>
          <w:rFonts w:hint="cs"/>
          <w:rtl/>
        </w:rPr>
        <w:t>כא</w:t>
      </w:r>
      <w:proofErr w:type="spellEnd"/>
      <w:r w:rsidR="00FE0FFF">
        <w:rPr>
          <w:rFonts w:hint="cs"/>
          <w:rtl/>
        </w:rPr>
        <w:t>, מוצגת אופציה נוספת לסיום הסיפור.</w:t>
      </w:r>
      <w:r w:rsidR="00CA33D4">
        <w:rPr>
          <w:rFonts w:hint="cs"/>
          <w:rtl/>
        </w:rPr>
        <w:t xml:space="preserve"> </w:t>
      </w:r>
      <w:r w:rsidR="00FE0FFF">
        <w:rPr>
          <w:rFonts w:hint="cs"/>
          <w:rtl/>
        </w:rPr>
        <w:t xml:space="preserve">אלא </w:t>
      </w:r>
      <w:r w:rsidR="006421B5">
        <w:rPr>
          <w:rFonts w:hint="cs"/>
          <w:rtl/>
        </w:rPr>
        <w:t xml:space="preserve">שגם עתה </w:t>
      </w:r>
      <w:r w:rsidR="00FE0FFF">
        <w:rPr>
          <w:rFonts w:hint="cs"/>
          <w:rtl/>
        </w:rPr>
        <w:t>רחבעם א</w:t>
      </w:r>
      <w:r w:rsidR="006421B5">
        <w:rPr>
          <w:rFonts w:hint="cs"/>
          <w:rtl/>
        </w:rPr>
        <w:t>ינו</w:t>
      </w:r>
      <w:r w:rsidR="00FE0FFF">
        <w:rPr>
          <w:rFonts w:hint="cs"/>
          <w:rtl/>
        </w:rPr>
        <w:t xml:space="preserve"> משלים עם המצב שנוצר, ועל כן עדיין אין סיפורנו יכול להסתיים. עתה מתכונן רחבעם למלחמה שמטרתה להשיב את המלוכה לידיו, והמצב עומד </w:t>
      </w:r>
      <w:proofErr w:type="spellStart"/>
      <w:r w:rsidR="00FE0FFF">
        <w:rPr>
          <w:rFonts w:hint="cs"/>
          <w:rtl/>
        </w:rPr>
        <w:t>להדרדר</w:t>
      </w:r>
      <w:proofErr w:type="spellEnd"/>
      <w:r w:rsidR="00FE0FFF">
        <w:rPr>
          <w:rFonts w:hint="cs"/>
          <w:rtl/>
        </w:rPr>
        <w:t xml:space="preserve"> לשלב חמור ביותר. אלא שכאן נחלצת נבואת שמעיה לסיים את </w:t>
      </w:r>
      <w:proofErr w:type="spellStart"/>
      <w:r w:rsidR="00FE0FFF">
        <w:rPr>
          <w:rFonts w:hint="cs"/>
          <w:rtl/>
        </w:rPr>
        <w:t>ההדרדרות</w:t>
      </w:r>
      <w:proofErr w:type="spellEnd"/>
      <w:r w:rsidR="000466AA">
        <w:rPr>
          <w:rFonts w:hint="cs"/>
          <w:rtl/>
        </w:rPr>
        <w:t xml:space="preserve"> –</w:t>
      </w:r>
      <w:r w:rsidR="00FE0FFF">
        <w:rPr>
          <w:rFonts w:hint="cs"/>
          <w:rtl/>
        </w:rPr>
        <w:t xml:space="preserve"> ו</w:t>
      </w:r>
      <w:r w:rsidR="000466AA">
        <w:rPr>
          <w:rFonts w:hint="cs"/>
          <w:rtl/>
        </w:rPr>
        <w:t xml:space="preserve">רק עתה, </w:t>
      </w:r>
      <w:r w:rsidR="00CA33D4">
        <w:rPr>
          <w:rFonts w:hint="cs"/>
          <w:rtl/>
        </w:rPr>
        <w:t>לאחר התערבות הנביא, מ</w:t>
      </w:r>
      <w:r w:rsidR="00FE0FFF">
        <w:rPr>
          <w:rFonts w:hint="cs"/>
          <w:rtl/>
        </w:rPr>
        <w:t>של</w:t>
      </w:r>
      <w:r w:rsidR="00CA33D4">
        <w:rPr>
          <w:rFonts w:hint="cs"/>
          <w:rtl/>
        </w:rPr>
        <w:t>ים</w:t>
      </w:r>
      <w:r w:rsidR="00FE0FFF">
        <w:rPr>
          <w:rFonts w:hint="cs"/>
          <w:rtl/>
        </w:rPr>
        <w:t xml:space="preserve"> רחבעם </w:t>
      </w:r>
      <w:r w:rsidR="000466AA">
        <w:rPr>
          <w:rFonts w:hint="cs"/>
          <w:rtl/>
        </w:rPr>
        <w:t>עם מצבו</w:t>
      </w:r>
      <w:r w:rsidR="00FE0FFF">
        <w:rPr>
          <w:rFonts w:hint="cs"/>
          <w:rtl/>
        </w:rPr>
        <w:t xml:space="preserve">, </w:t>
      </w:r>
      <w:r w:rsidR="00CA33D4">
        <w:rPr>
          <w:rFonts w:hint="cs"/>
          <w:rtl/>
        </w:rPr>
        <w:t>ו</w:t>
      </w:r>
      <w:r w:rsidR="00FE0FFF">
        <w:rPr>
          <w:rFonts w:hint="cs"/>
          <w:rtl/>
        </w:rPr>
        <w:t>הסיפור</w:t>
      </w:r>
      <w:r w:rsidR="00CA33D4">
        <w:rPr>
          <w:rFonts w:hint="cs"/>
          <w:rtl/>
        </w:rPr>
        <w:t xml:space="preserve"> מסתיים</w:t>
      </w:r>
      <w:r w:rsidR="00FE0FFF">
        <w:rPr>
          <w:rFonts w:hint="cs"/>
          <w:rtl/>
        </w:rPr>
        <w:t>.</w:t>
      </w:r>
    </w:p>
    <w:p w:rsidR="00773CAB" w:rsidRDefault="00773CAB" w:rsidP="002A7B19">
      <w:pPr>
        <w:rPr>
          <w:rtl/>
        </w:rPr>
      </w:pPr>
    </w:p>
    <w:p w:rsidR="00773CAB" w:rsidRDefault="00773CAB" w:rsidP="002A7B19">
      <w:pPr>
        <w:rPr>
          <w:rtl/>
        </w:rPr>
      </w:pPr>
    </w:p>
    <w:p w:rsidR="00FE0FFF" w:rsidRDefault="00FE0FFF" w:rsidP="00FE0FFF">
      <w:pPr>
        <w:pStyle w:val="3"/>
        <w:rPr>
          <w:rtl/>
        </w:rPr>
      </w:pPr>
      <w:r>
        <w:rPr>
          <w:rFonts w:hint="cs"/>
          <w:rtl/>
        </w:rPr>
        <w:t>3.</w:t>
      </w:r>
      <w:r w:rsidR="000466AA">
        <w:rPr>
          <w:rFonts w:hint="cs"/>
          <w:rtl/>
        </w:rPr>
        <w:t xml:space="preserve"> </w:t>
      </w:r>
      <w:r w:rsidR="00CC7B8C">
        <w:rPr>
          <w:rFonts w:hint="cs"/>
          <w:rtl/>
        </w:rPr>
        <w:t xml:space="preserve">פסוקים </w:t>
      </w:r>
      <w:proofErr w:type="spellStart"/>
      <w:r w:rsidR="00CC7B8C">
        <w:rPr>
          <w:rFonts w:hint="cs"/>
          <w:rtl/>
        </w:rPr>
        <w:t>כב</w:t>
      </w:r>
      <w:proofErr w:type="spellEnd"/>
      <w:r w:rsidR="00CC7B8C">
        <w:rPr>
          <w:rFonts w:hint="cs"/>
          <w:rtl/>
        </w:rPr>
        <w:t xml:space="preserve">– כד: </w:t>
      </w:r>
      <w:r w:rsidR="000466AA">
        <w:rPr>
          <w:rFonts w:hint="cs"/>
          <w:rtl/>
        </w:rPr>
        <w:t>פסקת החתימה</w:t>
      </w:r>
    </w:p>
    <w:p w:rsidR="00FE0FFF" w:rsidRDefault="00FE0FFF" w:rsidP="00F42AB9">
      <w:pPr>
        <w:rPr>
          <w:rtl/>
        </w:rPr>
      </w:pPr>
      <w:r>
        <w:rPr>
          <w:rFonts w:hint="cs"/>
          <w:rtl/>
        </w:rPr>
        <w:t>כמו סיפורים רבים מאוד במקרא, אף</w:t>
      </w:r>
      <w:r w:rsidR="00CA33D4">
        <w:rPr>
          <w:rFonts w:hint="cs"/>
          <w:rtl/>
        </w:rPr>
        <w:t xml:space="preserve"> </w:t>
      </w:r>
      <w:r>
        <w:rPr>
          <w:rFonts w:hint="cs"/>
          <w:rtl/>
        </w:rPr>
        <w:t xml:space="preserve">סיפורנו נחלק לשתי מחציות דומות באורכן שיש ביניהן הקבלה. אלא שבסיום סיפורנו מצויה פסקה שמשמשת כחתימה ואינה שייכת לאחת משתי מחציותיו. </w:t>
      </w:r>
      <w:r w:rsidR="000466AA">
        <w:rPr>
          <w:rFonts w:hint="cs"/>
          <w:rtl/>
        </w:rPr>
        <w:t xml:space="preserve">חלוקת הסיפור למחציות תידון בסעיף </w:t>
      </w:r>
      <w:r w:rsidR="00F33B6C">
        <w:rPr>
          <w:rFonts w:hint="cs"/>
          <w:rtl/>
        </w:rPr>
        <w:t>5</w:t>
      </w:r>
      <w:r w:rsidR="000466AA">
        <w:rPr>
          <w:rFonts w:hint="cs"/>
          <w:rtl/>
        </w:rPr>
        <w:t xml:space="preserve">, ובסעיף זה נדון בפסקת החתימה של הסיפור. </w:t>
      </w:r>
      <w:r>
        <w:rPr>
          <w:rFonts w:hint="cs"/>
          <w:rtl/>
        </w:rPr>
        <w:t xml:space="preserve">פסקה זו כוללת את פסוקים </w:t>
      </w:r>
      <w:proofErr w:type="spellStart"/>
      <w:r>
        <w:rPr>
          <w:rFonts w:hint="cs"/>
          <w:rtl/>
        </w:rPr>
        <w:t>כב</w:t>
      </w:r>
      <w:proofErr w:type="spellEnd"/>
      <w:r>
        <w:rPr>
          <w:rFonts w:hint="cs"/>
        </w:rPr>
        <w:sym w:font="Symbol" w:char="F02D"/>
      </w:r>
      <w:r>
        <w:rPr>
          <w:rFonts w:hint="cs"/>
          <w:rtl/>
        </w:rPr>
        <w:t>כד ובה מופיעה נבואת שמעיה איש הא-</w:t>
      </w:r>
      <w:proofErr w:type="spellStart"/>
      <w:r>
        <w:rPr>
          <w:rFonts w:hint="cs"/>
          <w:rtl/>
        </w:rPr>
        <w:t>לוהים</w:t>
      </w:r>
      <w:proofErr w:type="spellEnd"/>
      <w:r>
        <w:rPr>
          <w:rFonts w:hint="cs"/>
          <w:rtl/>
        </w:rPr>
        <w:t xml:space="preserve"> ותיאור השפעתה על רחבעם ועל עמו. פסקה זו </w:t>
      </w:r>
      <w:r w:rsidR="00CA33D4">
        <w:rPr>
          <w:rFonts w:hint="cs"/>
          <w:rtl/>
        </w:rPr>
        <w:t xml:space="preserve">נבדלת </w:t>
      </w:r>
      <w:r>
        <w:rPr>
          <w:rFonts w:hint="cs"/>
          <w:rtl/>
        </w:rPr>
        <w:t>מהסיפור</w:t>
      </w:r>
      <w:r w:rsidR="00CA33D4">
        <w:rPr>
          <w:rFonts w:hint="cs"/>
          <w:rtl/>
        </w:rPr>
        <w:t xml:space="preserve"> שלפניה</w:t>
      </w:r>
      <w:r>
        <w:rPr>
          <w:rFonts w:hint="cs"/>
          <w:rtl/>
        </w:rPr>
        <w:t xml:space="preserve"> </w:t>
      </w:r>
      <w:r w:rsidR="000466AA">
        <w:rPr>
          <w:rFonts w:hint="cs"/>
          <w:rtl/>
        </w:rPr>
        <w:t>מכמה בחינות</w:t>
      </w:r>
      <w:r>
        <w:rPr>
          <w:rFonts w:hint="cs"/>
          <w:rtl/>
        </w:rPr>
        <w:t>:</w:t>
      </w:r>
    </w:p>
    <w:p w:rsidR="00FE0FFF" w:rsidRDefault="00FE0FFF" w:rsidP="00FE0FFF">
      <w:pPr>
        <w:pStyle w:val="aa"/>
        <w:numPr>
          <w:ilvl w:val="0"/>
          <w:numId w:val="3"/>
        </w:numPr>
        <w:rPr>
          <w:rtl/>
        </w:rPr>
      </w:pPr>
      <w:r>
        <w:rPr>
          <w:rFonts w:hint="cs"/>
          <w:rtl/>
        </w:rPr>
        <w:t>מופיעה בה דמות חדשה שלא השתתפה בסיפור עד עתה, דמותו של שמעיה איש הא-</w:t>
      </w:r>
      <w:proofErr w:type="spellStart"/>
      <w:r>
        <w:rPr>
          <w:rFonts w:hint="cs"/>
          <w:rtl/>
        </w:rPr>
        <w:t>לוהים</w:t>
      </w:r>
      <w:proofErr w:type="spellEnd"/>
      <w:r>
        <w:rPr>
          <w:rFonts w:hint="cs"/>
          <w:rtl/>
        </w:rPr>
        <w:t>.</w:t>
      </w:r>
    </w:p>
    <w:p w:rsidR="00FE0FFF" w:rsidRDefault="00FE0FFF" w:rsidP="000466AA">
      <w:pPr>
        <w:pStyle w:val="aa"/>
        <w:numPr>
          <w:ilvl w:val="0"/>
          <w:numId w:val="3"/>
        </w:numPr>
        <w:rPr>
          <w:rtl/>
        </w:rPr>
      </w:pPr>
      <w:r>
        <w:rPr>
          <w:rFonts w:hint="cs"/>
          <w:rtl/>
        </w:rPr>
        <w:t>לא רק אישיות חדשה נכנסת לסיפור בפסקה זו, אלא גם גורם חדש באופן מהותי המשפיע על מהלך העניינים, שכמותו לא פגשנו עד עתה</w:t>
      </w:r>
      <w:r w:rsidR="000466AA">
        <w:rPr>
          <w:rFonts w:hint="cs"/>
          <w:rtl/>
        </w:rPr>
        <w:t xml:space="preserve"> בסיפורנו</w:t>
      </w:r>
      <w:r>
        <w:rPr>
          <w:rFonts w:hint="cs"/>
          <w:rtl/>
        </w:rPr>
        <w:t>: נבואה מאת ה', המיועדת להשפיע על מעשי האישים שאליהם היא מכוונת. עד עתה היה מהלך עלילת הסיפור אנושי-טבעי, ושם ה' או דברו לא נזכרו.</w:t>
      </w:r>
      <w:r>
        <w:rPr>
          <w:rStyle w:val="a9"/>
          <w:rtl/>
        </w:rPr>
        <w:footnoteReference w:id="8"/>
      </w:r>
    </w:p>
    <w:p w:rsidR="00FE0FFF" w:rsidRDefault="00FE0FFF" w:rsidP="005A2225">
      <w:pPr>
        <w:pStyle w:val="aa"/>
        <w:numPr>
          <w:ilvl w:val="0"/>
          <w:numId w:val="3"/>
        </w:numPr>
      </w:pPr>
      <w:r>
        <w:rPr>
          <w:rFonts w:hint="cs"/>
          <w:rtl/>
        </w:rPr>
        <w:t xml:space="preserve">תפקידה של פסקה זו מבחינת עלילת הסיפור שונה מזה של שאר חלקי הסיפור: עד לפסקה זו התקדם הסיפור צעד אחר צעד לקראת פילוג המלוכה (ובכך </w:t>
      </w:r>
      <w:r w:rsidR="005A2225">
        <w:rPr>
          <w:rFonts w:hint="cs"/>
          <w:rtl/>
        </w:rPr>
        <w:t>לקיו</w:t>
      </w:r>
      <w:r w:rsidR="00CA33D4">
        <w:rPr>
          <w:rFonts w:hint="cs"/>
          <w:rtl/>
        </w:rPr>
        <w:t xml:space="preserve">ם </w:t>
      </w:r>
      <w:r>
        <w:rPr>
          <w:rFonts w:hint="cs"/>
          <w:rtl/>
        </w:rPr>
        <w:t xml:space="preserve">נבואת אחיה </w:t>
      </w:r>
      <w:proofErr w:type="spellStart"/>
      <w:r>
        <w:rPr>
          <w:rFonts w:hint="cs"/>
          <w:rtl/>
        </w:rPr>
        <w:t>השילוני</w:t>
      </w:r>
      <w:proofErr w:type="spellEnd"/>
      <w:r>
        <w:rPr>
          <w:rFonts w:hint="cs"/>
          <w:rtl/>
        </w:rPr>
        <w:t xml:space="preserve">). לעומת זאת, פסקת החתימה </w:t>
      </w:r>
      <w:r w:rsidR="009938A1">
        <w:rPr>
          <w:rFonts w:hint="cs"/>
          <w:rtl/>
        </w:rPr>
        <w:t>מתרחשת לאחר ש</w:t>
      </w:r>
      <w:r w:rsidR="00C94606">
        <w:rPr>
          <w:rFonts w:hint="cs"/>
          <w:rtl/>
        </w:rPr>
        <w:t xml:space="preserve">כבר </w:t>
      </w:r>
      <w:r w:rsidR="009938A1">
        <w:rPr>
          <w:rFonts w:hint="cs"/>
          <w:rtl/>
        </w:rPr>
        <w:t xml:space="preserve">נתמלא דבר ה' ביד אחיה, והיא </w:t>
      </w:r>
      <w:r>
        <w:rPr>
          <w:rFonts w:hint="cs"/>
          <w:rtl/>
        </w:rPr>
        <w:t xml:space="preserve">נועדה למנוע שיבוש מהלך זה </w:t>
      </w:r>
      <w:proofErr w:type="spellStart"/>
      <w:r>
        <w:rPr>
          <w:rFonts w:hint="cs"/>
          <w:rtl/>
        </w:rPr>
        <w:t>והסגתו</w:t>
      </w:r>
      <w:proofErr w:type="spellEnd"/>
      <w:r>
        <w:rPr>
          <w:rFonts w:hint="cs"/>
          <w:rtl/>
        </w:rPr>
        <w:t xml:space="preserve"> לאחור. אין היא מקדמת את המהלך של פילוג המלוכה, אלא מבטיחה את המשך קיומו ואת ההשלמה עמו מצד מי שחולל אותו וניזוק ממנו </w:t>
      </w:r>
      <w:r>
        <w:rPr>
          <w:rtl/>
        </w:rPr>
        <w:t>–</w:t>
      </w:r>
      <w:r>
        <w:rPr>
          <w:rFonts w:hint="cs"/>
          <w:rtl/>
        </w:rPr>
        <w:t xml:space="preserve"> מצד רחבעם.</w:t>
      </w:r>
    </w:p>
    <w:p w:rsidR="00FE0FFF" w:rsidRDefault="00FE0FFF" w:rsidP="00F42AB9">
      <w:pPr>
        <w:pStyle w:val="aa"/>
        <w:numPr>
          <w:ilvl w:val="0"/>
          <w:numId w:val="3"/>
        </w:numPr>
      </w:pPr>
      <w:r>
        <w:rPr>
          <w:rFonts w:hint="cs"/>
          <w:rtl/>
        </w:rPr>
        <w:t xml:space="preserve">פסקה זו </w:t>
      </w:r>
      <w:r w:rsidR="00C94606">
        <w:rPr>
          <w:rFonts w:hint="cs"/>
          <w:rtl/>
        </w:rPr>
        <w:t xml:space="preserve">משמשת כ'הסרת לוט': היא </w:t>
      </w:r>
      <w:r>
        <w:rPr>
          <w:rFonts w:hint="cs"/>
          <w:rtl/>
        </w:rPr>
        <w:t xml:space="preserve">חושפת בפני רחבעם ועמו את הסיבתיות הכפולה של האירועים שהתרחשו לכל אורך הסיפור, </w:t>
      </w:r>
      <w:r w:rsidR="00B57E7F">
        <w:rPr>
          <w:rFonts w:hint="cs"/>
          <w:rtl/>
        </w:rPr>
        <w:t>ובכך היא משנה בבת</w:t>
      </w:r>
      <w:r w:rsidR="009938A1">
        <w:rPr>
          <w:rFonts w:hint="cs"/>
          <w:rtl/>
        </w:rPr>
        <w:t xml:space="preserve"> </w:t>
      </w:r>
      <w:r w:rsidR="00B57E7F">
        <w:rPr>
          <w:rFonts w:hint="cs"/>
          <w:rtl/>
        </w:rPr>
        <w:t xml:space="preserve">אחת את </w:t>
      </w:r>
      <w:r w:rsidR="00C94606">
        <w:rPr>
          <w:rFonts w:hint="cs"/>
          <w:rtl/>
        </w:rPr>
        <w:t xml:space="preserve">נקודת מבטן של הדמויות בסיפור על האירועים הקודמים ואת </w:t>
      </w:r>
      <w:r w:rsidR="00B57E7F">
        <w:rPr>
          <w:rFonts w:hint="cs"/>
          <w:rtl/>
        </w:rPr>
        <w:t>יחס</w:t>
      </w:r>
      <w:r w:rsidR="00C94606">
        <w:rPr>
          <w:rFonts w:hint="cs"/>
          <w:rtl/>
        </w:rPr>
        <w:t>ן</w:t>
      </w:r>
      <w:r w:rsidR="00B57E7F">
        <w:rPr>
          <w:rFonts w:hint="cs"/>
          <w:rtl/>
        </w:rPr>
        <w:t xml:space="preserve"> אל האירועים הללו.</w:t>
      </w:r>
    </w:p>
    <w:p w:rsidR="00B57E7F" w:rsidRDefault="00B57E7F" w:rsidP="006E5A4C">
      <w:pPr>
        <w:rPr>
          <w:rtl/>
        </w:rPr>
      </w:pPr>
      <w:r>
        <w:rPr>
          <w:rFonts w:hint="cs"/>
          <w:rtl/>
        </w:rPr>
        <w:t xml:space="preserve">מחמת סיבות אלו (וסיבות נוספות) אנו טוענים שפסקה זו משמשת כחתימה לסיפור כולו: היא ניצבת כאיבר עצמאי </w:t>
      </w:r>
      <w:r w:rsidR="005A2225">
        <w:rPr>
          <w:rFonts w:hint="cs"/>
          <w:rtl/>
        </w:rPr>
        <w:t xml:space="preserve">במידת מה </w:t>
      </w:r>
      <w:r>
        <w:rPr>
          <w:rFonts w:hint="cs"/>
          <w:rtl/>
        </w:rPr>
        <w:t xml:space="preserve">בסיום הסיפור, ואינה חלק מן המבנה </w:t>
      </w:r>
      <w:r w:rsidR="00C94606">
        <w:rPr>
          <w:rFonts w:hint="cs"/>
          <w:rtl/>
        </w:rPr>
        <w:t>המאפיין את סיפורנו</w:t>
      </w:r>
      <w:r w:rsidR="006E5A4C">
        <w:rPr>
          <w:rFonts w:hint="cs"/>
          <w:rtl/>
        </w:rPr>
        <w:t xml:space="preserve"> וסיפורים רבים נוספים, מבנה</w:t>
      </w:r>
      <w:r w:rsidR="00C94606">
        <w:rPr>
          <w:rFonts w:hint="cs"/>
          <w:rtl/>
        </w:rPr>
        <w:t xml:space="preserve"> </w:t>
      </w:r>
      <w:r>
        <w:rPr>
          <w:rFonts w:hint="cs"/>
          <w:rtl/>
        </w:rPr>
        <w:t>של שתי מחציות המקבילות זו לזו</w:t>
      </w:r>
      <w:r w:rsidR="00601912">
        <w:rPr>
          <w:rFonts w:hint="cs"/>
          <w:rtl/>
        </w:rPr>
        <w:t>.</w:t>
      </w:r>
      <w:r w:rsidR="00773CAB">
        <w:rPr>
          <w:rFonts w:hint="cs"/>
          <w:rtl/>
        </w:rPr>
        <w:t xml:space="preserve"> </w:t>
      </w:r>
      <w:r>
        <w:rPr>
          <w:rFonts w:hint="cs"/>
          <w:rtl/>
        </w:rPr>
        <w:t>סיפורים מעין אלו, שבסופם מצויה חתימה שאינה חלק ממבנה הסיפור, אינם נפוצים במקרא, אך בהחלט מצויים בו.</w:t>
      </w:r>
      <w:r>
        <w:rPr>
          <w:rStyle w:val="a9"/>
          <w:rtl/>
        </w:rPr>
        <w:footnoteReference w:id="9"/>
      </w:r>
    </w:p>
    <w:p w:rsidR="00B57E7F" w:rsidRDefault="00B57E7F" w:rsidP="00DA10C5">
      <w:pPr>
        <w:pStyle w:val="3"/>
        <w:rPr>
          <w:rtl/>
        </w:rPr>
      </w:pPr>
      <w:r>
        <w:rPr>
          <w:rFonts w:hint="cs"/>
          <w:rtl/>
        </w:rPr>
        <w:t>4.</w:t>
      </w:r>
      <w:r w:rsidR="00CC7B8C">
        <w:rPr>
          <w:rFonts w:hint="cs"/>
          <w:rtl/>
        </w:rPr>
        <w:t xml:space="preserve"> פסוק </w:t>
      </w:r>
      <w:proofErr w:type="spellStart"/>
      <w:r w:rsidR="00CC7B8C">
        <w:rPr>
          <w:rFonts w:hint="cs"/>
          <w:rtl/>
        </w:rPr>
        <w:t>כא</w:t>
      </w:r>
      <w:proofErr w:type="spellEnd"/>
      <w:r w:rsidR="00CC7B8C">
        <w:rPr>
          <w:rFonts w:hint="cs"/>
          <w:rtl/>
        </w:rPr>
        <w:t>: סיום מוחמץ</w:t>
      </w:r>
    </w:p>
    <w:p w:rsidR="00B57E7F" w:rsidRDefault="00B57E7F" w:rsidP="00D47483">
      <w:pPr>
        <w:rPr>
          <w:rtl/>
        </w:rPr>
      </w:pPr>
      <w:r>
        <w:rPr>
          <w:rFonts w:hint="cs"/>
          <w:rtl/>
        </w:rPr>
        <w:t xml:space="preserve">בסעיף הקודם הגדרנו את גבולותיה של פסקת החתימה של סיפורנו בפסוקים </w:t>
      </w:r>
      <w:proofErr w:type="spellStart"/>
      <w:r>
        <w:rPr>
          <w:rFonts w:hint="cs"/>
          <w:rtl/>
        </w:rPr>
        <w:t>כב</w:t>
      </w:r>
      <w:proofErr w:type="spellEnd"/>
      <w:r>
        <w:rPr>
          <w:rFonts w:hint="cs"/>
        </w:rPr>
        <w:sym w:font="Symbol" w:char="F02D"/>
      </w:r>
      <w:r>
        <w:rPr>
          <w:rFonts w:hint="cs"/>
          <w:rtl/>
        </w:rPr>
        <w:t>כד</w:t>
      </w:r>
      <w:r w:rsidR="003A1666">
        <w:rPr>
          <w:rFonts w:hint="cs"/>
          <w:rtl/>
        </w:rPr>
        <w:t xml:space="preserve"> – נבואת שמעיה והשפעתה על רחבעם</w:t>
      </w:r>
      <w:r>
        <w:rPr>
          <w:rFonts w:hint="cs"/>
          <w:rtl/>
        </w:rPr>
        <w:t>. תיחום זה של הפסקה נראה תמוה: הרי הנבואה הניתנת לשמעיה איש הא-</w:t>
      </w:r>
      <w:proofErr w:type="spellStart"/>
      <w:r>
        <w:rPr>
          <w:rFonts w:hint="cs"/>
          <w:rtl/>
        </w:rPr>
        <w:t>לוהים</w:t>
      </w:r>
      <w:proofErr w:type="spellEnd"/>
      <w:r>
        <w:rPr>
          <w:rFonts w:hint="cs"/>
          <w:rtl/>
        </w:rPr>
        <w:t xml:space="preserve"> נועדה למנוע את יציאת רחבעם </w:t>
      </w:r>
      <w:r>
        <w:rPr>
          <w:rFonts w:hint="cs"/>
          <w:rtl/>
        </w:rPr>
        <w:lastRenderedPageBreak/>
        <w:t xml:space="preserve">למלחמה עם בית ישראל </w:t>
      </w:r>
      <w:r>
        <w:rPr>
          <w:rtl/>
        </w:rPr>
        <w:t>–</w:t>
      </w:r>
      <w:r>
        <w:rPr>
          <w:rFonts w:hint="cs"/>
          <w:rtl/>
        </w:rPr>
        <w:t xml:space="preserve"> "</w:t>
      </w:r>
      <w:r w:rsidRPr="00B57E7F">
        <w:rPr>
          <w:rFonts w:hint="cs"/>
          <w:rtl/>
        </w:rPr>
        <w:t>כֹּה אָמַר ה</w:t>
      </w:r>
      <w:r w:rsidR="00D87889">
        <w:rPr>
          <w:rFonts w:hint="cs"/>
          <w:rtl/>
        </w:rPr>
        <w:t>'</w:t>
      </w:r>
      <w:r>
        <w:rPr>
          <w:rFonts w:hint="cs"/>
          <w:rtl/>
        </w:rPr>
        <w:t>,</w:t>
      </w:r>
      <w:r w:rsidRPr="00B57E7F">
        <w:rPr>
          <w:rFonts w:hint="cs"/>
          <w:rtl/>
        </w:rPr>
        <w:t xml:space="preserve"> לֹא תַעֲלוּ וְלֹא </w:t>
      </w:r>
      <w:proofErr w:type="spellStart"/>
      <w:r w:rsidRPr="00B57E7F">
        <w:rPr>
          <w:rFonts w:hint="cs"/>
          <w:rtl/>
        </w:rPr>
        <w:t>תִלָּחֲמוּן</w:t>
      </w:r>
      <w:proofErr w:type="spellEnd"/>
      <w:r w:rsidRPr="00B57E7F">
        <w:rPr>
          <w:rFonts w:hint="cs"/>
          <w:rtl/>
        </w:rPr>
        <w:t xml:space="preserve"> עִם אֲחֵיכֶם בְּנֵי יִשְׂרָאֵל</w:t>
      </w:r>
      <w:r>
        <w:rPr>
          <w:rFonts w:hint="cs"/>
          <w:rtl/>
        </w:rPr>
        <w:t xml:space="preserve">" </w:t>
      </w:r>
      <w:r>
        <w:rPr>
          <w:rtl/>
        </w:rPr>
        <w:t>–</w:t>
      </w:r>
      <w:r>
        <w:rPr>
          <w:rFonts w:hint="cs"/>
          <w:rtl/>
        </w:rPr>
        <w:t xml:space="preserve"> ואם כן פסוק</w:t>
      </w:r>
      <w:r w:rsidR="00D47483">
        <w:rPr>
          <w:rFonts w:hint="cs"/>
          <w:rtl/>
        </w:rPr>
        <w:t xml:space="preserve"> </w:t>
      </w:r>
      <w:proofErr w:type="spellStart"/>
      <w:r w:rsidR="00D47483">
        <w:rPr>
          <w:rFonts w:hint="cs"/>
          <w:rtl/>
        </w:rPr>
        <w:t>כא</w:t>
      </w:r>
      <w:proofErr w:type="spellEnd"/>
      <w:r>
        <w:rPr>
          <w:rFonts w:hint="cs"/>
          <w:rtl/>
        </w:rPr>
        <w:t xml:space="preserve"> המתאר את ההכנות שעשה רחבעם למלחמה זו, הכנות שהן העילה לנבואת שמעיה </w:t>
      </w:r>
      <w:r>
        <w:rPr>
          <w:rtl/>
        </w:rPr>
        <w:t>–</w:t>
      </w:r>
      <w:r>
        <w:rPr>
          <w:rFonts w:hint="cs"/>
          <w:rtl/>
        </w:rPr>
        <w:t xml:space="preserve"> ודאי שייך לסצנה </w:t>
      </w:r>
      <w:r w:rsidR="00C158B7">
        <w:rPr>
          <w:rFonts w:hint="cs"/>
          <w:rtl/>
        </w:rPr>
        <w:t xml:space="preserve">זו </w:t>
      </w:r>
      <w:r>
        <w:rPr>
          <w:rFonts w:hint="cs"/>
          <w:rtl/>
        </w:rPr>
        <w:t>החותמת את סיפורנו!</w:t>
      </w:r>
      <w:r>
        <w:rPr>
          <w:rStyle w:val="a9"/>
          <w:rtl/>
        </w:rPr>
        <w:footnoteReference w:id="10"/>
      </w:r>
    </w:p>
    <w:p w:rsidR="00F33B6C" w:rsidRDefault="00B57E7F" w:rsidP="00E048A4">
      <w:pPr>
        <w:rPr>
          <w:rtl/>
        </w:rPr>
      </w:pPr>
      <w:r>
        <w:rPr>
          <w:rFonts w:hint="cs"/>
          <w:rtl/>
        </w:rPr>
        <w:t xml:space="preserve">אכן, אין מקום לערער על שייכותו של פסוק </w:t>
      </w:r>
      <w:proofErr w:type="spellStart"/>
      <w:r>
        <w:rPr>
          <w:rFonts w:hint="cs"/>
          <w:rtl/>
        </w:rPr>
        <w:t>כא</w:t>
      </w:r>
      <w:proofErr w:type="spellEnd"/>
      <w:r>
        <w:rPr>
          <w:rFonts w:hint="cs"/>
          <w:rtl/>
        </w:rPr>
        <w:t xml:space="preserve"> לסצנה הכוללת גם את נבואת שמעיה ואת תיאור ההימנעות מן היציאה למלחמה הבא בפסוק האחרון של סיפורנו. </w:t>
      </w:r>
      <w:r w:rsidR="00EB471C">
        <w:rPr>
          <w:rFonts w:hint="cs"/>
          <w:rtl/>
        </w:rPr>
        <w:t>ברם קווי החלוקה הקובעים את מבנה הסיפור אינם חופפים בהכרח את חלוקתו לסצנות.</w:t>
      </w:r>
      <w:r w:rsidR="00EB471C">
        <w:rPr>
          <w:rStyle w:val="a9"/>
          <w:rtl/>
        </w:rPr>
        <w:footnoteReference w:id="11"/>
      </w:r>
      <w:r w:rsidR="00EB471C">
        <w:rPr>
          <w:rFonts w:hint="cs"/>
          <w:rtl/>
        </w:rPr>
        <w:t xml:space="preserve"> </w:t>
      </w:r>
    </w:p>
    <w:p w:rsidR="00F33B6C" w:rsidRDefault="00F33B6C" w:rsidP="00B248DE">
      <w:pPr>
        <w:rPr>
          <w:rtl/>
        </w:rPr>
      </w:pPr>
      <w:r w:rsidRPr="00F33B6C">
        <w:rPr>
          <w:rFonts w:hint="cs"/>
          <w:rtl/>
        </w:rPr>
        <w:t>בעיון ב</w:t>
      </w:r>
      <w:r w:rsidRPr="00F33B6C">
        <w:rPr>
          <w:rFonts w:hint="cs"/>
          <w:vertAlign w:val="subscript"/>
          <w:rtl/>
        </w:rPr>
        <w:t>11</w:t>
      </w:r>
      <w:r>
        <w:rPr>
          <w:rFonts w:hint="cs"/>
          <w:rtl/>
        </w:rPr>
        <w:t xml:space="preserve"> </w:t>
      </w:r>
      <w:r w:rsidRPr="00F33B6C">
        <w:rPr>
          <w:rFonts w:hint="cs"/>
          <w:rtl/>
        </w:rPr>
        <w:t xml:space="preserve">עמדנו על כך </w:t>
      </w:r>
      <w:r>
        <w:rPr>
          <w:rFonts w:hint="cs"/>
          <w:rtl/>
        </w:rPr>
        <w:t>ש</w:t>
      </w:r>
      <w:r w:rsidR="00621A8B">
        <w:rPr>
          <w:rFonts w:hint="cs"/>
          <w:rtl/>
        </w:rPr>
        <w:t xml:space="preserve">פסוק </w:t>
      </w:r>
      <w:proofErr w:type="spellStart"/>
      <w:r w:rsidR="00621A8B">
        <w:rPr>
          <w:rFonts w:hint="cs"/>
          <w:rtl/>
        </w:rPr>
        <w:t>כא</w:t>
      </w:r>
      <w:proofErr w:type="spellEnd"/>
      <w:r w:rsidR="0047631D">
        <w:rPr>
          <w:rFonts w:hint="cs"/>
          <w:rtl/>
        </w:rPr>
        <w:t xml:space="preserve">, </w:t>
      </w:r>
      <w:r w:rsidR="00621A8B">
        <w:rPr>
          <w:rFonts w:hint="cs"/>
          <w:rtl/>
        </w:rPr>
        <w:t>היה אמור לשמש כחתימת הסיפור כולו</w:t>
      </w:r>
      <w:r w:rsidR="0047631D">
        <w:rPr>
          <w:rFonts w:hint="cs"/>
          <w:rtl/>
        </w:rPr>
        <w:t>.</w:t>
      </w:r>
      <w:r w:rsidRPr="00F33B6C">
        <w:rPr>
          <w:rFonts w:hint="cs"/>
          <w:rtl/>
        </w:rPr>
        <w:t xml:space="preserve"> </w:t>
      </w:r>
      <w:r>
        <w:rPr>
          <w:rFonts w:hint="cs"/>
          <w:rtl/>
        </w:rPr>
        <w:t>נחזור על הדברים לצורך הדיון הנוכחי על מבנה הסיפור.</w:t>
      </w:r>
      <w:r w:rsidR="00621A8B">
        <w:rPr>
          <w:rFonts w:hint="cs"/>
          <w:rtl/>
        </w:rPr>
        <w:t xml:space="preserve"> </w:t>
      </w:r>
      <w:r>
        <w:rPr>
          <w:rFonts w:hint="cs"/>
          <w:rtl/>
        </w:rPr>
        <w:t xml:space="preserve">לאחר </w:t>
      </w:r>
      <w:r w:rsidR="00E473F4">
        <w:rPr>
          <w:rFonts w:hint="cs"/>
          <w:rtl/>
        </w:rPr>
        <w:t xml:space="preserve">שנתקיים דבר ה' ביד אחיה, </w:t>
      </w:r>
      <w:r w:rsidR="0047631D">
        <w:rPr>
          <w:rFonts w:hint="cs"/>
          <w:rtl/>
        </w:rPr>
        <w:t xml:space="preserve">הממלכה </w:t>
      </w:r>
      <w:r w:rsidR="00E473F4">
        <w:rPr>
          <w:rFonts w:hint="cs"/>
          <w:rtl/>
        </w:rPr>
        <w:t>התפלגה ו</w:t>
      </w:r>
      <w:r w:rsidR="0047631D">
        <w:rPr>
          <w:rFonts w:hint="cs"/>
          <w:rtl/>
        </w:rPr>
        <w:t>ירבעם</w:t>
      </w:r>
      <w:r w:rsidR="00E473F4">
        <w:rPr>
          <w:rFonts w:hint="cs"/>
          <w:rtl/>
        </w:rPr>
        <w:t xml:space="preserve"> הומלך על ישראל</w:t>
      </w:r>
      <w:r w:rsidR="0047631D">
        <w:rPr>
          <w:rFonts w:hint="cs"/>
          <w:rtl/>
        </w:rPr>
        <w:t xml:space="preserve">, </w:t>
      </w:r>
      <w:r>
        <w:rPr>
          <w:rFonts w:hint="cs"/>
          <w:rtl/>
        </w:rPr>
        <w:t xml:space="preserve">מתאר פסוק </w:t>
      </w:r>
      <w:proofErr w:type="spellStart"/>
      <w:r>
        <w:rPr>
          <w:rFonts w:hint="cs"/>
          <w:rtl/>
        </w:rPr>
        <w:t>כא</w:t>
      </w:r>
      <w:proofErr w:type="spellEnd"/>
      <w:r>
        <w:rPr>
          <w:rFonts w:hint="cs"/>
          <w:rtl/>
        </w:rPr>
        <w:t xml:space="preserve"> את שובו </w:t>
      </w:r>
      <w:r w:rsidR="0047631D">
        <w:rPr>
          <w:rFonts w:hint="cs"/>
          <w:rtl/>
        </w:rPr>
        <w:t>ש</w:t>
      </w:r>
      <w:r>
        <w:rPr>
          <w:rFonts w:hint="cs"/>
          <w:rtl/>
        </w:rPr>
        <w:t>ל</w:t>
      </w:r>
      <w:r w:rsidR="0047631D">
        <w:rPr>
          <w:rFonts w:hint="cs"/>
          <w:rtl/>
        </w:rPr>
        <w:t xml:space="preserve"> רחבעם לירושלים. </w:t>
      </w:r>
      <w:r>
        <w:rPr>
          <w:rFonts w:hint="cs"/>
          <w:rtl/>
        </w:rPr>
        <w:t xml:space="preserve">מלבד </w:t>
      </w:r>
      <w:r w:rsidR="005A2225">
        <w:rPr>
          <w:rFonts w:hint="cs"/>
          <w:rtl/>
        </w:rPr>
        <w:t xml:space="preserve">עצם עובדת </w:t>
      </w:r>
      <w:r>
        <w:rPr>
          <w:rFonts w:hint="cs"/>
          <w:rtl/>
        </w:rPr>
        <w:t xml:space="preserve">חזרת רחבעם למקומו, </w:t>
      </w:r>
      <w:r w:rsidR="006E5A4C">
        <w:rPr>
          <w:rFonts w:hint="cs"/>
          <w:rtl/>
        </w:rPr>
        <w:t xml:space="preserve">העשויה לשמש סיום אופייני לסיפור (ראה הערה 6), </w:t>
      </w:r>
      <w:r>
        <w:rPr>
          <w:rFonts w:hint="cs"/>
          <w:rtl/>
        </w:rPr>
        <w:t>גם לשונו של הפסוק</w:t>
      </w:r>
      <w:r w:rsidR="005B1EEC">
        <w:rPr>
          <w:rFonts w:hint="cs"/>
          <w:rtl/>
        </w:rPr>
        <w:t>,</w:t>
      </w:r>
      <w:r>
        <w:rPr>
          <w:rFonts w:hint="cs"/>
          <w:rtl/>
        </w:rPr>
        <w:t xml:space="preserve"> המקבילה ללשונה של פתיחת הסיפור</w:t>
      </w:r>
      <w:r w:rsidR="005B1EEC">
        <w:rPr>
          <w:rFonts w:hint="cs"/>
          <w:rtl/>
        </w:rPr>
        <w:t>,</w:t>
      </w:r>
      <w:r>
        <w:rPr>
          <w:rFonts w:hint="cs"/>
          <w:rtl/>
        </w:rPr>
        <w:t xml:space="preserve"> הופכת אותו לפסוק בעל פוטנציאל לסיום הסיפור:</w:t>
      </w:r>
    </w:p>
    <w:p w:rsidR="00F33B6C" w:rsidRDefault="00F33B6C" w:rsidP="00F33B6C">
      <w:pPr>
        <w:rPr>
          <w:rtl/>
        </w:rPr>
      </w:pPr>
      <w:r>
        <w:rPr>
          <w:rFonts w:hint="cs"/>
          <w:rtl/>
        </w:rPr>
        <w:t xml:space="preserve">פסוק </w:t>
      </w:r>
      <w:proofErr w:type="spellStart"/>
      <w:r>
        <w:rPr>
          <w:rFonts w:hint="cs"/>
          <w:rtl/>
        </w:rPr>
        <w:t>כא</w:t>
      </w:r>
      <w:proofErr w:type="spellEnd"/>
      <w:r>
        <w:rPr>
          <w:rFonts w:hint="cs"/>
          <w:rtl/>
        </w:rPr>
        <w:t xml:space="preserve"> מקביל על דרך הניגוד לפסוק א:</w:t>
      </w:r>
    </w:p>
    <w:p w:rsidR="00F33B6C" w:rsidRDefault="00F33B6C" w:rsidP="00F33B6C">
      <w:pPr>
        <w:rPr>
          <w:rtl/>
        </w:rPr>
      </w:pPr>
      <w:r>
        <w:rPr>
          <w:noProof/>
        </w:rPr>
        <mc:AlternateContent>
          <mc:Choice Requires="wps">
            <w:drawing>
              <wp:anchor distT="0" distB="0" distL="114300" distR="114300" simplePos="0" relativeHeight="251669504" behindDoc="0" locked="0" layoutInCell="1" allowOverlap="1" wp14:anchorId="4009A21F" wp14:editId="4C9D4432">
                <wp:simplePos x="0" y="0"/>
                <wp:positionH relativeFrom="column">
                  <wp:posOffset>1266825</wp:posOffset>
                </wp:positionH>
                <wp:positionV relativeFrom="paragraph">
                  <wp:posOffset>178435</wp:posOffset>
                </wp:positionV>
                <wp:extent cx="9525" cy="266700"/>
                <wp:effectExtent l="76200" t="38100" r="66675" b="57150"/>
                <wp:wrapNone/>
                <wp:docPr id="8" name="מחבר חץ ישר 8"/>
                <wp:cNvGraphicFramePr/>
                <a:graphic xmlns:a="http://schemas.openxmlformats.org/drawingml/2006/main">
                  <a:graphicData uri="http://schemas.microsoft.com/office/word/2010/wordprocessingShape">
                    <wps:wsp>
                      <wps:cNvCnPr/>
                      <wps:spPr>
                        <a:xfrm flipH="1">
                          <a:off x="0" y="0"/>
                          <a:ext cx="9525" cy="2667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מחבר חץ ישר 8" o:spid="_x0000_s1026" type="#_x0000_t32" style="position:absolute;left:0;text-align:left;margin-left:99.75pt;margin-top:14.05pt;width:.75pt;height:21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" strokecolor="black [3040]">
                <v:stroke startarrow="open" endarrow="open"/>
              </v:shape>
            </w:pict>
          </mc:Fallback>
        </mc:AlternateContent>
      </w:r>
      <w:r>
        <w:rPr>
          <w:noProof/>
        </w:rPr>
        <mc:AlternateContent>
          <mc:Choice Requires="wps">
            <w:drawing>
              <wp:anchor distT="0" distB="0" distL="114300" distR="114300" simplePos="0" relativeHeight="251668480" behindDoc="0" locked="0" layoutInCell="1" allowOverlap="1" wp14:anchorId="75D04CCA" wp14:editId="531EE089">
                <wp:simplePos x="0" y="0"/>
                <wp:positionH relativeFrom="column">
                  <wp:posOffset>2876550</wp:posOffset>
                </wp:positionH>
                <wp:positionV relativeFrom="paragraph">
                  <wp:posOffset>178435</wp:posOffset>
                </wp:positionV>
                <wp:extent cx="9525" cy="266700"/>
                <wp:effectExtent l="76200" t="38100" r="66675" b="57150"/>
                <wp:wrapNone/>
                <wp:docPr id="9" name="מחבר חץ ישר 9"/>
                <wp:cNvGraphicFramePr/>
                <a:graphic xmlns:a="http://schemas.openxmlformats.org/drawingml/2006/main">
                  <a:graphicData uri="http://schemas.microsoft.com/office/word/2010/wordprocessingShape">
                    <wps:wsp>
                      <wps:cNvCnPr/>
                      <wps:spPr>
                        <a:xfrm flipH="1">
                          <a:off x="0" y="0"/>
                          <a:ext cx="9525" cy="2667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מחבר חץ ישר 9" o:spid="_x0000_s1026" type="#_x0000_t32" style="position:absolute;left:0;text-align:left;margin-left:226.5pt;margin-top:14.05pt;width:.75pt;height:21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" strokecolor="black [3040]">
                <v:stroke startarrow="open" endarrow="open"/>
              </v:shape>
            </w:pict>
          </mc:Fallback>
        </mc:AlternateContent>
      </w:r>
      <w:r>
        <w:rPr>
          <w:noProof/>
        </w:rPr>
        <mc:AlternateContent>
          <mc:Choice Requires="wps">
            <w:drawing>
              <wp:anchor distT="0" distB="0" distL="114300" distR="114300" simplePos="0" relativeHeight="251670528" behindDoc="0" locked="0" layoutInCell="1" allowOverlap="1" wp14:anchorId="1AB27F0D" wp14:editId="4CC0DA95">
                <wp:simplePos x="0" y="0"/>
                <wp:positionH relativeFrom="column">
                  <wp:posOffset>4229100</wp:posOffset>
                </wp:positionH>
                <wp:positionV relativeFrom="paragraph">
                  <wp:posOffset>178435</wp:posOffset>
                </wp:positionV>
                <wp:extent cx="9525" cy="266700"/>
                <wp:effectExtent l="76200" t="38100" r="66675" b="57150"/>
                <wp:wrapNone/>
                <wp:docPr id="10" name="מחבר חץ ישר 10"/>
                <wp:cNvGraphicFramePr/>
                <a:graphic xmlns:a="http://schemas.openxmlformats.org/drawingml/2006/main">
                  <a:graphicData uri="http://schemas.microsoft.com/office/word/2010/wordprocessingShape">
                    <wps:wsp>
                      <wps:cNvCnPr/>
                      <wps:spPr>
                        <a:xfrm flipH="1">
                          <a:off x="0" y="0"/>
                          <a:ext cx="9525" cy="2667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מחבר חץ ישר 10" o:spid="_x0000_s1026" type="#_x0000_t32" style="position:absolute;left:0;text-align:left;margin-left:333pt;margin-top:14.05pt;width:.75pt;height:2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" strokecolor="black [3040]">
                <v:stroke startarrow="open" endarrow="open"/>
              </v:shape>
            </w:pict>
          </mc:Fallback>
        </mc:AlternateContent>
      </w:r>
      <w:r>
        <w:rPr>
          <w:noProof/>
        </w:rPr>
        <mc:AlternateContent>
          <mc:Choice Requires="wps">
            <w:drawing>
              <wp:anchor distT="0" distB="0" distL="114300" distR="114300" simplePos="0" relativeHeight="251667456" behindDoc="0" locked="0" layoutInCell="1" allowOverlap="1" wp14:anchorId="799A238C" wp14:editId="2952B0A4">
                <wp:simplePos x="0" y="0"/>
                <wp:positionH relativeFrom="column">
                  <wp:posOffset>5010150</wp:posOffset>
                </wp:positionH>
                <wp:positionV relativeFrom="paragraph">
                  <wp:posOffset>178435</wp:posOffset>
                </wp:positionV>
                <wp:extent cx="9525" cy="266700"/>
                <wp:effectExtent l="76200" t="38100" r="66675" b="57150"/>
                <wp:wrapNone/>
                <wp:docPr id="11" name="מחבר חץ ישר 11"/>
                <wp:cNvGraphicFramePr/>
                <a:graphic xmlns:a="http://schemas.openxmlformats.org/drawingml/2006/main">
                  <a:graphicData uri="http://schemas.microsoft.com/office/word/2010/wordprocessingShape">
                    <wps:wsp>
                      <wps:cNvCnPr/>
                      <wps:spPr>
                        <a:xfrm flipH="1">
                          <a:off x="0" y="0"/>
                          <a:ext cx="9525" cy="2667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מחבר חץ ישר 11" o:spid="_x0000_s1026" type="#_x0000_t32" style="position:absolute;left:0;text-align:left;margin-left:394.5pt;margin-top:14.05pt;width:.75pt;height:2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" strokecolor="black [3040]">
                <v:stroke startarrow="open" endarrow="open"/>
              </v:shape>
            </w:pict>
          </mc:Fallback>
        </mc:AlternateContent>
      </w:r>
      <w:r>
        <w:rPr>
          <w:rFonts w:hint="cs"/>
          <w:rtl/>
        </w:rPr>
        <w:tab/>
        <w:t>א</w:t>
      </w:r>
      <w:r>
        <w:rPr>
          <w:rFonts w:hint="cs"/>
          <w:rtl/>
        </w:rPr>
        <w:tab/>
      </w:r>
      <w:r w:rsidRPr="0009661E">
        <w:rPr>
          <w:rFonts w:hint="cs"/>
          <w:b/>
          <w:bCs/>
          <w:rtl/>
        </w:rPr>
        <w:t>וַיֵּלֶךְ</w:t>
      </w:r>
      <w:r>
        <w:rPr>
          <w:rFonts w:hint="cs"/>
          <w:rtl/>
        </w:rPr>
        <w:t xml:space="preserve"> רְחַבְעָם </w:t>
      </w:r>
      <w:r>
        <w:rPr>
          <w:rFonts w:hint="cs"/>
          <w:rtl/>
        </w:rPr>
        <w:tab/>
        <w:t>שְׁכֶם</w:t>
      </w:r>
      <w:r>
        <w:rPr>
          <w:rFonts w:hint="cs"/>
          <w:rtl/>
        </w:rPr>
        <w:tab/>
      </w:r>
      <w:r>
        <w:rPr>
          <w:rFonts w:hint="cs"/>
          <w:rtl/>
        </w:rPr>
        <w:tab/>
        <w:t>כ</w:t>
      </w:r>
      <w:r w:rsidRPr="00E2606D">
        <w:rPr>
          <w:rFonts w:hint="cs"/>
          <w:rtl/>
        </w:rPr>
        <w:t xml:space="preserve">ִּי שְׁכֶם בָּא </w:t>
      </w:r>
      <w:r w:rsidRPr="005A2225">
        <w:rPr>
          <w:rFonts w:hint="cs"/>
          <w:b/>
          <w:bCs/>
          <w:rtl/>
        </w:rPr>
        <w:t>כָל יִשְׂרָאֵל</w:t>
      </w:r>
      <w:r w:rsidRPr="00E2606D">
        <w:rPr>
          <w:rFonts w:hint="cs"/>
          <w:rtl/>
        </w:rPr>
        <w:t xml:space="preserve"> </w:t>
      </w:r>
      <w:r>
        <w:rPr>
          <w:rFonts w:hint="cs"/>
          <w:rtl/>
        </w:rPr>
        <w:tab/>
      </w:r>
      <w:r>
        <w:rPr>
          <w:rFonts w:hint="cs"/>
          <w:rtl/>
        </w:rPr>
        <w:tab/>
      </w:r>
      <w:r w:rsidRPr="0009661E">
        <w:rPr>
          <w:rFonts w:hint="cs"/>
          <w:b/>
          <w:bCs/>
          <w:rtl/>
        </w:rPr>
        <w:t>לְהַמְלִיךְ אֹתוֹ</w:t>
      </w:r>
    </w:p>
    <w:p w:rsidR="00F33B6C" w:rsidRDefault="00F33B6C" w:rsidP="00F33B6C">
      <w:pPr>
        <w:ind w:firstLine="720"/>
        <w:rPr>
          <w:rtl/>
        </w:rPr>
      </w:pPr>
    </w:p>
    <w:p w:rsidR="00F33B6C" w:rsidRDefault="00F33B6C" w:rsidP="00F33B6C">
      <w:pPr>
        <w:spacing w:after="0"/>
        <w:ind w:firstLine="720"/>
        <w:rPr>
          <w:rtl/>
        </w:rPr>
      </w:pPr>
      <w:proofErr w:type="spellStart"/>
      <w:r>
        <w:rPr>
          <w:rFonts w:hint="cs"/>
          <w:rtl/>
        </w:rPr>
        <w:t>כא</w:t>
      </w:r>
      <w:proofErr w:type="spellEnd"/>
      <w:r>
        <w:rPr>
          <w:rFonts w:hint="cs"/>
          <w:rtl/>
        </w:rPr>
        <w:tab/>
      </w:r>
      <w:r w:rsidRPr="0009661E">
        <w:rPr>
          <w:rFonts w:hint="cs"/>
          <w:b/>
          <w:bCs/>
          <w:rtl/>
        </w:rPr>
        <w:t>וַיָּבֹא</w:t>
      </w:r>
      <w:r w:rsidRPr="00E2606D">
        <w:rPr>
          <w:rFonts w:hint="cs"/>
          <w:rtl/>
        </w:rPr>
        <w:t xml:space="preserve"> רְחַבְעָם </w:t>
      </w:r>
      <w:r>
        <w:rPr>
          <w:rFonts w:hint="cs"/>
          <w:rtl/>
        </w:rPr>
        <w:tab/>
      </w:r>
      <w:proofErr w:type="spellStart"/>
      <w:r w:rsidRPr="00E2606D">
        <w:rPr>
          <w:rFonts w:hint="cs"/>
          <w:rtl/>
        </w:rPr>
        <w:t>יְרוּשָׁלַ</w:t>
      </w:r>
      <w:r w:rsidRPr="00E2606D">
        <w:rPr>
          <w:rFonts w:ascii="Arial" w:hAnsi="Arial" w:cs="Arial" w:hint="cs"/>
          <w:rtl/>
        </w:rPr>
        <w:t>‍</w:t>
      </w:r>
      <w:r w:rsidRPr="00E2606D">
        <w:rPr>
          <w:rFonts w:hint="cs"/>
          <w:rtl/>
        </w:rPr>
        <w:t>ִם</w:t>
      </w:r>
      <w:proofErr w:type="spellEnd"/>
      <w:r w:rsidRPr="00E2606D">
        <w:rPr>
          <w:rFonts w:hint="cs"/>
          <w:rtl/>
        </w:rPr>
        <w:t xml:space="preserve"> </w:t>
      </w:r>
      <w:r>
        <w:rPr>
          <w:rFonts w:hint="cs"/>
          <w:rtl/>
        </w:rPr>
        <w:tab/>
      </w:r>
      <w:r>
        <w:rPr>
          <w:rFonts w:hint="cs"/>
          <w:rtl/>
        </w:rPr>
        <w:tab/>
      </w:r>
      <w:proofErr w:type="spellStart"/>
      <w:r w:rsidRPr="00E2606D">
        <w:rPr>
          <w:rFonts w:hint="cs"/>
          <w:rtl/>
        </w:rPr>
        <w:t>וַיַּקְהֵל</w:t>
      </w:r>
      <w:proofErr w:type="spellEnd"/>
      <w:r w:rsidRPr="00E2606D">
        <w:rPr>
          <w:rFonts w:hint="cs"/>
          <w:rtl/>
        </w:rPr>
        <w:t xml:space="preserve"> אֶת </w:t>
      </w:r>
      <w:r w:rsidRPr="005A2225">
        <w:rPr>
          <w:rFonts w:hint="cs"/>
          <w:b/>
          <w:bCs/>
          <w:rtl/>
        </w:rPr>
        <w:t>כָּל בֵּית יְהוּדָה</w:t>
      </w:r>
      <w:r>
        <w:rPr>
          <w:rFonts w:hint="cs"/>
          <w:rtl/>
        </w:rPr>
        <w:t>...</w:t>
      </w:r>
      <w:r>
        <w:rPr>
          <w:rFonts w:hint="cs"/>
          <w:rtl/>
        </w:rPr>
        <w:tab/>
      </w:r>
      <w:r>
        <w:rPr>
          <w:rFonts w:hint="cs"/>
          <w:rtl/>
        </w:rPr>
        <w:tab/>
      </w:r>
      <w:proofErr w:type="spellStart"/>
      <w:r w:rsidRPr="00E2606D">
        <w:rPr>
          <w:rFonts w:hint="cs"/>
          <w:rtl/>
        </w:rPr>
        <w:t>לְהִלָּחֵם</w:t>
      </w:r>
      <w:proofErr w:type="spellEnd"/>
      <w:r w:rsidRPr="00E2606D">
        <w:rPr>
          <w:rFonts w:hint="cs"/>
          <w:rtl/>
        </w:rPr>
        <w:t xml:space="preserve"> עִם בֵּית יִשְׂרָאֵל </w:t>
      </w:r>
    </w:p>
    <w:p w:rsidR="00F33B6C" w:rsidRDefault="00F33B6C" w:rsidP="005B1EEC">
      <w:pPr>
        <w:ind w:left="6481" w:firstLine="0"/>
        <w:rPr>
          <w:rtl/>
        </w:rPr>
      </w:pPr>
      <w:r w:rsidRPr="0009661E">
        <w:rPr>
          <w:rFonts w:hint="cs"/>
          <w:b/>
          <w:bCs/>
          <w:rtl/>
        </w:rPr>
        <w:t>לְהָשִׁיב אֶת הַמְּלוּכָה לִרְחַבְעָם</w:t>
      </w:r>
      <w:r w:rsidRPr="00E2606D">
        <w:rPr>
          <w:rFonts w:hint="cs"/>
          <w:rtl/>
        </w:rPr>
        <w:t xml:space="preserve"> בֶּן שְׁלֹמֹה</w:t>
      </w:r>
    </w:p>
    <w:p w:rsidR="00F33B6C" w:rsidRDefault="00F33B6C" w:rsidP="005A2225">
      <w:pPr>
        <w:rPr>
          <w:rtl/>
        </w:rPr>
      </w:pPr>
      <w:r>
        <w:rPr>
          <w:rFonts w:hint="cs"/>
          <w:rtl/>
        </w:rPr>
        <w:t>הניגוד בין שני הפסוקים מבטא את הכישלון שהתרחש בין שניהם. גיבור הסיפור שב אל עירו, שממנה יצא בתחילת הסיפור</w:t>
      </w:r>
      <w:r w:rsidR="005A2225">
        <w:rPr>
          <w:rFonts w:hint="cs"/>
          <w:rtl/>
        </w:rPr>
        <w:t xml:space="preserve">, </w:t>
      </w:r>
      <w:r>
        <w:rPr>
          <w:rFonts w:hint="cs"/>
          <w:rtl/>
        </w:rPr>
        <w:t>בפחי נפש: מטרת יציאתו לא הושגה והוא נחל כישלון חרוץ.</w:t>
      </w:r>
      <w:r>
        <w:rPr>
          <w:rStyle w:val="a9"/>
          <w:rtl/>
        </w:rPr>
        <w:footnoteReference w:id="12"/>
      </w:r>
    </w:p>
    <w:p w:rsidR="0009661E" w:rsidRDefault="00784B6D" w:rsidP="00B248DE">
      <w:pPr>
        <w:rPr>
          <w:rtl/>
        </w:rPr>
      </w:pPr>
      <w:r>
        <w:rPr>
          <w:rFonts w:hint="cs"/>
          <w:rtl/>
        </w:rPr>
        <w:t xml:space="preserve">אולם </w:t>
      </w:r>
      <w:r w:rsidR="0009661E">
        <w:rPr>
          <w:rFonts w:hint="cs"/>
          <w:rtl/>
        </w:rPr>
        <w:t xml:space="preserve">לו היה זה פסוק סיום, היה רחבעם מתואר בו כמי שחוזר לירושלים בצער ובאכזבה על מה שהחמיץ בשכם מפני התנהגותו הנלוזה. אלא שאין זה מצבו של רחבעם: בשכם אמנם הבין רחבעם, לאחר סקילתו של </w:t>
      </w:r>
      <w:proofErr w:type="spellStart"/>
      <w:r w:rsidR="0009661E">
        <w:rPr>
          <w:rFonts w:hint="cs"/>
          <w:rtl/>
        </w:rPr>
        <w:t>אדורם</w:t>
      </w:r>
      <w:proofErr w:type="spellEnd"/>
      <w:r w:rsidR="0009661E">
        <w:rPr>
          <w:rFonts w:hint="cs"/>
          <w:rtl/>
        </w:rPr>
        <w:t xml:space="preserve"> אשר על המס, כי הוא מצוי בעיצומו של מרד מסוכן. אך בהימלטו לירושלים, אין הוא בא אליה כמי שמכיר בכ</w:t>
      </w:r>
      <w:r w:rsidR="00CC7B8C">
        <w:rPr>
          <w:rFonts w:hint="cs"/>
          <w:rtl/>
        </w:rPr>
        <w:t>י</w:t>
      </w:r>
      <w:r w:rsidR="0009661E">
        <w:rPr>
          <w:rFonts w:hint="cs"/>
          <w:rtl/>
        </w:rPr>
        <w:t xml:space="preserve">שלונו, אכול צער ונקיפות מצפון, אלא הוא בא לירושלים מלא חרון ותכניות פעולה. </w:t>
      </w:r>
    </w:p>
    <w:p w:rsidR="0009661E" w:rsidRDefault="0009661E" w:rsidP="0009661E">
      <w:pPr>
        <w:rPr>
          <w:rtl/>
        </w:rPr>
      </w:pPr>
      <w:r>
        <w:rPr>
          <w:rFonts w:hint="cs"/>
          <w:rtl/>
        </w:rPr>
        <w:t>אין הוא מאשים את עצמו על כך שבט</w:t>
      </w:r>
      <w:r w:rsidR="00CC7B8C">
        <w:rPr>
          <w:rFonts w:hint="cs"/>
          <w:rtl/>
        </w:rPr>
        <w:t>י</w:t>
      </w:r>
      <w:r>
        <w:rPr>
          <w:rFonts w:hint="cs"/>
          <w:rtl/>
        </w:rPr>
        <w:t>פשותו איבד את המלוכה על כל ישראל, אלא הוא מאשים את בית ישראל שמרדו בו. בעיני עצמו הוא המלך הלגיטימי היחיד, יורש כסאו של שלמה אביו. ומה שנלקח ממנו שלא כדין, יוחזר לדידו בכ</w:t>
      </w:r>
      <w:r w:rsidR="00CC7B8C">
        <w:rPr>
          <w:rFonts w:hint="cs"/>
          <w:rtl/>
        </w:rPr>
        <w:t>ו</w:t>
      </w:r>
      <w:r>
        <w:rPr>
          <w:rFonts w:hint="cs"/>
          <w:rtl/>
        </w:rPr>
        <w:t xml:space="preserve">ח הזרוע </w:t>
      </w:r>
      <w:r>
        <w:rPr>
          <w:rtl/>
        </w:rPr>
        <w:t>–</w:t>
      </w:r>
      <w:r>
        <w:rPr>
          <w:rFonts w:hint="cs"/>
          <w:rtl/>
        </w:rPr>
        <w:t xml:space="preserve"> "</w:t>
      </w:r>
      <w:proofErr w:type="spellStart"/>
      <w:r w:rsidRPr="00C9281D">
        <w:rPr>
          <w:rFonts w:hint="cs"/>
          <w:rtl/>
        </w:rPr>
        <w:t>וַיַּקְהֵל</w:t>
      </w:r>
      <w:proofErr w:type="spellEnd"/>
      <w:r>
        <w:rPr>
          <w:rFonts w:hint="cs"/>
          <w:rtl/>
        </w:rPr>
        <w:t>...מ</w:t>
      </w:r>
      <w:r w:rsidRPr="00C9281D">
        <w:rPr>
          <w:rFonts w:hint="cs"/>
          <w:rtl/>
        </w:rPr>
        <w:t xml:space="preserve">ֵאָה וּשְׁמֹנִים אֶלֶף בָּחוּר עֹשֵׂה מִלְחָמָה </w:t>
      </w:r>
      <w:proofErr w:type="spellStart"/>
      <w:r w:rsidRPr="00C9281D">
        <w:rPr>
          <w:rFonts w:hint="cs"/>
          <w:rtl/>
        </w:rPr>
        <w:t>לְהִלָּחֵם</w:t>
      </w:r>
      <w:proofErr w:type="spellEnd"/>
      <w:r w:rsidRPr="00C9281D">
        <w:rPr>
          <w:rFonts w:hint="cs"/>
          <w:rtl/>
        </w:rPr>
        <w:t xml:space="preserve"> עִם בֵּית יִשְׂרָאֵל</w:t>
      </w:r>
      <w:r>
        <w:rPr>
          <w:rFonts w:hint="cs"/>
          <w:rtl/>
        </w:rPr>
        <w:t>...".</w:t>
      </w:r>
    </w:p>
    <w:p w:rsidR="00784B6D" w:rsidRDefault="00761F59" w:rsidP="00F42AB9">
      <w:pPr>
        <w:rPr>
          <w:rtl/>
        </w:rPr>
      </w:pPr>
      <w:r>
        <w:rPr>
          <w:rFonts w:hint="cs"/>
          <w:rtl/>
        </w:rPr>
        <w:t xml:space="preserve">על </w:t>
      </w:r>
      <w:r w:rsidR="00784B6D">
        <w:rPr>
          <w:rFonts w:hint="cs"/>
          <w:rtl/>
        </w:rPr>
        <w:t xml:space="preserve">כן, סיום הסיפור בשלב זה אינו מתממש. פסוק </w:t>
      </w:r>
      <w:proofErr w:type="spellStart"/>
      <w:r w:rsidR="00784B6D">
        <w:rPr>
          <w:rFonts w:hint="cs"/>
          <w:rtl/>
        </w:rPr>
        <w:t>כא</w:t>
      </w:r>
      <w:proofErr w:type="spellEnd"/>
      <w:r w:rsidR="00784B6D">
        <w:rPr>
          <w:rFonts w:hint="cs"/>
          <w:rtl/>
        </w:rPr>
        <w:t xml:space="preserve"> נותר 'פתוח', והוא חייב המשך שיבוא אחריו על מנת 'לסגור' את הצריך סגירה. סגירה זו כבר 'חורגת' מן הסיפור הבסיסי על פילוג הממלכה, ועל כן היא באה בפסוקי החתימה. פסוקים אלו מהווים המשך מכל בחינה לפסוק </w:t>
      </w:r>
      <w:proofErr w:type="spellStart"/>
      <w:r w:rsidR="00784B6D">
        <w:rPr>
          <w:rFonts w:hint="cs"/>
          <w:rtl/>
        </w:rPr>
        <w:t>כא</w:t>
      </w:r>
      <w:proofErr w:type="spellEnd"/>
      <w:r w:rsidR="00784B6D">
        <w:rPr>
          <w:rFonts w:hint="cs"/>
          <w:rtl/>
        </w:rPr>
        <w:t xml:space="preserve">, אך בכל זאת הם עצמם מצויים מחוץ למבנה הסיפור ומשמשים נספח לו, בעוד שהפסוק שחולל את הצורך בהוספת נספח זה נותר חלק ממבנה הסיפור </w:t>
      </w:r>
      <w:r w:rsidR="00784B6D">
        <w:rPr>
          <w:rtl/>
        </w:rPr>
        <w:t>–</w:t>
      </w:r>
      <w:r w:rsidR="00784B6D">
        <w:rPr>
          <w:rFonts w:hint="cs"/>
          <w:rtl/>
        </w:rPr>
        <w:t xml:space="preserve"> והוא  החותם את המחצית השנייה שלו.</w:t>
      </w:r>
    </w:p>
    <w:p w:rsidR="00621A8B" w:rsidRDefault="0009661E" w:rsidP="00DA10C5">
      <w:pPr>
        <w:rPr>
          <w:rtl/>
        </w:rPr>
      </w:pPr>
      <w:r>
        <w:rPr>
          <w:rFonts w:hint="cs"/>
          <w:rtl/>
        </w:rPr>
        <w:t xml:space="preserve">ובכן, פסוק </w:t>
      </w:r>
      <w:proofErr w:type="spellStart"/>
      <w:r>
        <w:rPr>
          <w:rFonts w:hint="cs"/>
          <w:rtl/>
        </w:rPr>
        <w:t>כא</w:t>
      </w:r>
      <w:proofErr w:type="spellEnd"/>
      <w:r>
        <w:rPr>
          <w:rFonts w:hint="cs"/>
          <w:rtl/>
        </w:rPr>
        <w:t xml:space="preserve"> הוא 'הסיום המוחמץ' של סיפורנו. הן מבחינת תוכנו </w:t>
      </w:r>
      <w:r w:rsidR="00CC7B8C">
        <w:rPr>
          <w:rFonts w:hint="cs"/>
          <w:rtl/>
        </w:rPr>
        <w:t>ו</w:t>
      </w:r>
      <w:r>
        <w:rPr>
          <w:rFonts w:hint="cs"/>
          <w:rtl/>
        </w:rPr>
        <w:t>הן מבחינת סגנונו הוא יוצר, ביחד עם פסוק א, מסגרת ברורה ל</w:t>
      </w:r>
      <w:r w:rsidR="005A2225">
        <w:rPr>
          <w:rFonts w:hint="cs"/>
          <w:rtl/>
        </w:rPr>
        <w:t xml:space="preserve">עיקרו של </w:t>
      </w:r>
      <w:r>
        <w:rPr>
          <w:rFonts w:hint="cs"/>
          <w:rtl/>
        </w:rPr>
        <w:t xml:space="preserve">סיפורנו, ועל כן </w:t>
      </w:r>
      <w:r w:rsidR="00761F59">
        <w:rPr>
          <w:rFonts w:hint="cs"/>
          <w:rtl/>
        </w:rPr>
        <w:t>אינו שייך לחתימה אלא</w:t>
      </w:r>
      <w:r>
        <w:rPr>
          <w:rFonts w:hint="cs"/>
          <w:rtl/>
        </w:rPr>
        <w:t xml:space="preserve"> </w:t>
      </w:r>
      <w:r w:rsidR="00784B6D">
        <w:rPr>
          <w:rFonts w:hint="cs"/>
          <w:rtl/>
        </w:rPr>
        <w:t>לעיקר</w:t>
      </w:r>
      <w:r>
        <w:rPr>
          <w:rFonts w:hint="cs"/>
          <w:rtl/>
        </w:rPr>
        <w:t xml:space="preserve"> הסיפור</w:t>
      </w:r>
      <w:r w:rsidR="00784B6D">
        <w:rPr>
          <w:rFonts w:hint="cs"/>
          <w:rtl/>
        </w:rPr>
        <w:t>,</w:t>
      </w:r>
      <w:r>
        <w:rPr>
          <w:rFonts w:hint="cs"/>
          <w:rtl/>
        </w:rPr>
        <w:t xml:space="preserve"> שעל</w:t>
      </w:r>
      <w:r w:rsidR="00784B6D">
        <w:rPr>
          <w:rFonts w:hint="cs"/>
          <w:rtl/>
        </w:rPr>
        <w:t xml:space="preserve"> מבנה</w:t>
      </w:r>
      <w:r>
        <w:rPr>
          <w:rFonts w:hint="cs"/>
          <w:rtl/>
        </w:rPr>
        <w:t>ו נדון בסעיף הבא.</w:t>
      </w:r>
    </w:p>
    <w:p w:rsidR="007422EB" w:rsidRDefault="007422EB" w:rsidP="007422EB">
      <w:pPr>
        <w:pStyle w:val="3"/>
        <w:rPr>
          <w:rtl/>
        </w:rPr>
      </w:pPr>
      <w:r>
        <w:rPr>
          <w:rFonts w:hint="cs"/>
          <w:rtl/>
        </w:rPr>
        <w:t>5.</w:t>
      </w:r>
      <w:r w:rsidR="00784B6D">
        <w:rPr>
          <w:rFonts w:hint="cs"/>
          <w:rtl/>
        </w:rPr>
        <w:t xml:space="preserve"> החלוקה לשתי מחציות</w:t>
      </w:r>
    </w:p>
    <w:p w:rsidR="007422EB" w:rsidRDefault="007422EB" w:rsidP="007422EB">
      <w:pPr>
        <w:rPr>
          <w:rtl/>
        </w:rPr>
      </w:pPr>
      <w:r>
        <w:rPr>
          <w:rFonts w:hint="cs"/>
          <w:rtl/>
        </w:rPr>
        <w:t xml:space="preserve">עיקרו של סיפורנו (ללא פסקת החתימה) הוא אפוא מפסוק א עד פסוק </w:t>
      </w:r>
      <w:proofErr w:type="spellStart"/>
      <w:r>
        <w:rPr>
          <w:rFonts w:hint="cs"/>
          <w:rtl/>
        </w:rPr>
        <w:t>כא</w:t>
      </w:r>
      <w:proofErr w:type="spellEnd"/>
      <w:r>
        <w:rPr>
          <w:rFonts w:hint="cs"/>
          <w:rtl/>
        </w:rPr>
        <w:t>. היכן חלה בסיפור הזה התפנית הדרמטית במהלך העלילה, זו המסמנת בדרך כלל את פתיחת המחצית השנייה?</w:t>
      </w:r>
    </w:p>
    <w:p w:rsidR="007422EB" w:rsidRDefault="005A2225" w:rsidP="00F42AB9">
      <w:pPr>
        <w:rPr>
          <w:rtl/>
        </w:rPr>
      </w:pPr>
      <w:r>
        <w:rPr>
          <w:rFonts w:hint="cs"/>
          <w:rtl/>
        </w:rPr>
        <w:lastRenderedPageBreak/>
        <w:t xml:space="preserve">תפנית זו </w:t>
      </w:r>
      <w:r w:rsidR="007422EB">
        <w:rPr>
          <w:rFonts w:hint="cs"/>
          <w:rtl/>
        </w:rPr>
        <w:t xml:space="preserve">חלה עם בואם של ירבעם וכל העם אל רחבעם ביום השלישי (בפסוק </w:t>
      </w:r>
      <w:proofErr w:type="spellStart"/>
      <w:r w:rsidR="007422EB">
        <w:rPr>
          <w:rFonts w:hint="cs"/>
          <w:rtl/>
        </w:rPr>
        <w:t>יב</w:t>
      </w:r>
      <w:proofErr w:type="spellEnd"/>
      <w:r w:rsidR="007422EB">
        <w:rPr>
          <w:rFonts w:hint="cs"/>
          <w:rtl/>
        </w:rPr>
        <w:t>). אמנם בפסוק זה</w:t>
      </w:r>
      <w:r w:rsidR="00761F59">
        <w:rPr>
          <w:rFonts w:hint="cs"/>
          <w:rtl/>
        </w:rPr>
        <w:t xml:space="preserve"> אנו הקוראים</w:t>
      </w:r>
      <w:r w:rsidR="007422EB">
        <w:rPr>
          <w:rFonts w:hint="cs"/>
          <w:rtl/>
        </w:rPr>
        <w:t xml:space="preserve"> עדיין איננו יודעים מה </w:t>
      </w:r>
      <w:r w:rsidR="00761F59">
        <w:rPr>
          <w:rFonts w:hint="cs"/>
          <w:rtl/>
        </w:rPr>
        <w:t>החליט ר</w:t>
      </w:r>
      <w:r w:rsidR="007422EB">
        <w:rPr>
          <w:rFonts w:hint="cs"/>
          <w:rtl/>
        </w:rPr>
        <w:t>חבעם</w:t>
      </w:r>
      <w:r w:rsidR="00761F59">
        <w:rPr>
          <w:rFonts w:hint="cs"/>
          <w:rtl/>
        </w:rPr>
        <w:t xml:space="preserve"> לענות לעם</w:t>
      </w:r>
      <w:r w:rsidR="007422EB">
        <w:rPr>
          <w:rFonts w:hint="cs"/>
          <w:rtl/>
        </w:rPr>
        <w:t>. דבר זה יתברר</w:t>
      </w:r>
      <w:r w:rsidR="00761F59">
        <w:rPr>
          <w:rFonts w:hint="cs"/>
          <w:rtl/>
        </w:rPr>
        <w:t xml:space="preserve"> לנו</w:t>
      </w:r>
      <w:r w:rsidR="007422EB">
        <w:rPr>
          <w:rFonts w:hint="cs"/>
          <w:rtl/>
        </w:rPr>
        <w:t xml:space="preserve"> מיד בפסוק </w:t>
      </w:r>
      <w:proofErr w:type="spellStart"/>
      <w:r w:rsidR="007422EB">
        <w:rPr>
          <w:rFonts w:hint="cs"/>
          <w:rtl/>
        </w:rPr>
        <w:t>יג</w:t>
      </w:r>
      <w:proofErr w:type="spellEnd"/>
      <w:r w:rsidR="007422EB">
        <w:rPr>
          <w:rFonts w:hint="cs"/>
          <w:rtl/>
        </w:rPr>
        <w:t xml:space="preserve"> </w:t>
      </w:r>
      <w:r w:rsidR="007422EB">
        <w:rPr>
          <w:rtl/>
        </w:rPr>
        <w:t>–</w:t>
      </w:r>
      <w:r w:rsidR="007422EB">
        <w:rPr>
          <w:rFonts w:hint="cs"/>
          <w:rtl/>
        </w:rPr>
        <w:t xml:space="preserve"> "</w:t>
      </w:r>
      <w:r w:rsidR="007422EB" w:rsidRPr="007422EB">
        <w:rPr>
          <w:rFonts w:hint="cs"/>
          <w:rtl/>
        </w:rPr>
        <w:t>וַיַּעַן הַמֶּלֶךְ אֶת הָעָם קָשָׁה</w:t>
      </w:r>
      <w:r w:rsidR="007422EB">
        <w:rPr>
          <w:rFonts w:hint="cs"/>
          <w:rtl/>
        </w:rPr>
        <w:t xml:space="preserve">" </w:t>
      </w:r>
      <w:r w:rsidR="007422EB">
        <w:rPr>
          <w:rtl/>
        </w:rPr>
        <w:t>–</w:t>
      </w:r>
      <w:r w:rsidR="007422EB">
        <w:rPr>
          <w:rFonts w:hint="cs"/>
          <w:rtl/>
        </w:rPr>
        <w:t xml:space="preserve"> אולם המתח נמצא בשיאו בפסוק </w:t>
      </w:r>
      <w:proofErr w:type="spellStart"/>
      <w:r w:rsidR="007422EB">
        <w:rPr>
          <w:rFonts w:hint="cs"/>
          <w:rtl/>
        </w:rPr>
        <w:t>יב</w:t>
      </w:r>
      <w:proofErr w:type="spellEnd"/>
      <w:r w:rsidR="007422EB">
        <w:rPr>
          <w:rFonts w:hint="cs"/>
          <w:rtl/>
        </w:rPr>
        <w:t xml:space="preserve"> המקדים את תשובת רחבעם (ואף יוצר השהייה דרמטית קלה לקראתה).</w:t>
      </w:r>
      <w:r w:rsidR="007422EB">
        <w:rPr>
          <w:rStyle w:val="a9"/>
          <w:rtl/>
        </w:rPr>
        <w:footnoteReference w:id="13"/>
      </w:r>
      <w:r w:rsidR="007422EB">
        <w:rPr>
          <w:rFonts w:hint="cs"/>
          <w:rtl/>
        </w:rPr>
        <w:t xml:space="preserve"> ברי לקורא כי </w:t>
      </w:r>
      <w:r w:rsidR="007422EB">
        <w:rPr>
          <w:rFonts w:hint="cs"/>
          <w:b/>
          <w:bCs/>
          <w:rtl/>
        </w:rPr>
        <w:t>כל</w:t>
      </w:r>
      <w:r w:rsidR="007422EB">
        <w:rPr>
          <w:rFonts w:hint="cs"/>
          <w:rtl/>
        </w:rPr>
        <w:t xml:space="preserve"> תשובה שיענה רחבעם </w:t>
      </w:r>
      <w:r w:rsidR="00D87889">
        <w:rPr>
          <w:rFonts w:hint="cs"/>
          <w:rtl/>
        </w:rPr>
        <w:t xml:space="preserve">היא </w:t>
      </w:r>
      <w:r w:rsidR="007422EB">
        <w:rPr>
          <w:rFonts w:hint="cs"/>
          <w:rtl/>
        </w:rPr>
        <w:t>שתקבע את אופיו של המשך הסיפור ואת תוצאתו הפוליטית של המשא ומתן.</w:t>
      </w:r>
    </w:p>
    <w:p w:rsidR="007422EB" w:rsidRDefault="007422EB" w:rsidP="00DA10C5">
      <w:pPr>
        <w:spacing w:after="0"/>
        <w:rPr>
          <w:rtl/>
        </w:rPr>
      </w:pPr>
      <w:r>
        <w:rPr>
          <w:rFonts w:hint="cs"/>
          <w:rtl/>
        </w:rPr>
        <w:t xml:space="preserve">נמצא כי סיפורנו נחלק לשתי מחציות דומות </w:t>
      </w:r>
      <w:r w:rsidR="00761F59">
        <w:rPr>
          <w:rFonts w:hint="cs"/>
          <w:rtl/>
        </w:rPr>
        <w:t xml:space="preserve">זו לזו </w:t>
      </w:r>
      <w:r>
        <w:rPr>
          <w:rFonts w:hint="cs"/>
          <w:rtl/>
        </w:rPr>
        <w:t>באורכן:</w:t>
      </w:r>
    </w:p>
    <w:p w:rsidR="007422EB" w:rsidRPr="00F72512" w:rsidRDefault="007422EB" w:rsidP="00DA10C5">
      <w:pPr>
        <w:spacing w:after="0"/>
        <w:rPr>
          <w:rtl/>
        </w:rPr>
      </w:pPr>
      <w:r>
        <w:rPr>
          <w:rFonts w:hint="cs"/>
          <w:rtl/>
        </w:rPr>
        <w:tab/>
      </w:r>
      <w:r w:rsidRPr="00F72512">
        <w:rPr>
          <w:rFonts w:hint="cs"/>
          <w:b/>
          <w:bCs/>
          <w:rtl/>
        </w:rPr>
        <w:t>א</w:t>
      </w:r>
      <w:r w:rsidR="00E473F4" w:rsidRPr="00F72512">
        <w:rPr>
          <w:rtl/>
        </w:rPr>
        <w:t>:</w:t>
      </w:r>
      <w:r w:rsidRPr="00F72512">
        <w:rPr>
          <w:rFonts w:hint="cs"/>
          <w:rtl/>
        </w:rPr>
        <w:t xml:space="preserve"> פסוקים א</w:t>
      </w:r>
      <w:r w:rsidRPr="00F72512">
        <w:rPr>
          <w:rFonts w:hint="cs"/>
        </w:rPr>
        <w:sym w:font="Symbol" w:char="F02D"/>
      </w:r>
      <w:r w:rsidRPr="00F72512">
        <w:rPr>
          <w:rFonts w:hint="cs"/>
          <w:rtl/>
        </w:rPr>
        <w:t>יא</w:t>
      </w:r>
    </w:p>
    <w:p w:rsidR="007422EB" w:rsidRPr="00F72512" w:rsidRDefault="007422EB" w:rsidP="00B248DE">
      <w:pPr>
        <w:rPr>
          <w:rtl/>
        </w:rPr>
      </w:pPr>
      <w:r w:rsidRPr="00F72512">
        <w:rPr>
          <w:rFonts w:hint="cs"/>
          <w:rtl/>
        </w:rPr>
        <w:tab/>
      </w:r>
      <w:r w:rsidRPr="00F72512">
        <w:rPr>
          <w:rFonts w:hint="cs"/>
          <w:b/>
          <w:bCs/>
          <w:rtl/>
        </w:rPr>
        <w:t>ב</w:t>
      </w:r>
      <w:r w:rsidR="00E473F4" w:rsidRPr="00F72512">
        <w:rPr>
          <w:rFonts w:hint="cs"/>
          <w:rtl/>
        </w:rPr>
        <w:t>:</w:t>
      </w:r>
      <w:r w:rsidRPr="00F72512">
        <w:rPr>
          <w:rFonts w:hint="cs"/>
          <w:rtl/>
        </w:rPr>
        <w:t xml:space="preserve"> פסוקים </w:t>
      </w:r>
      <w:proofErr w:type="spellStart"/>
      <w:r w:rsidRPr="00F72512">
        <w:rPr>
          <w:rFonts w:hint="cs"/>
          <w:rtl/>
        </w:rPr>
        <w:t>יב</w:t>
      </w:r>
      <w:proofErr w:type="spellEnd"/>
      <w:r w:rsidRPr="00F72512">
        <w:rPr>
          <w:rFonts w:hint="cs"/>
        </w:rPr>
        <w:sym w:font="Symbol" w:char="F02D"/>
      </w:r>
      <w:proofErr w:type="spellStart"/>
      <w:r w:rsidRPr="00F72512">
        <w:rPr>
          <w:rFonts w:hint="cs"/>
          <w:rtl/>
        </w:rPr>
        <w:t>כא</w:t>
      </w:r>
      <w:proofErr w:type="spellEnd"/>
    </w:p>
    <w:p w:rsidR="007422EB" w:rsidRDefault="00B248DE" w:rsidP="005E26A0">
      <w:pPr>
        <w:rPr>
          <w:rtl/>
        </w:rPr>
      </w:pPr>
      <w:r>
        <w:rPr>
          <w:rFonts w:hint="cs"/>
          <w:rtl/>
        </w:rPr>
        <w:t>ה</w:t>
      </w:r>
      <w:r w:rsidR="007422EB">
        <w:rPr>
          <w:rFonts w:hint="cs"/>
          <w:rtl/>
        </w:rPr>
        <w:t xml:space="preserve">יחס </w:t>
      </w:r>
      <w:r>
        <w:rPr>
          <w:rFonts w:hint="cs"/>
          <w:rtl/>
        </w:rPr>
        <w:t xml:space="preserve">התוכני </w:t>
      </w:r>
      <w:r w:rsidR="007422EB">
        <w:rPr>
          <w:rFonts w:hint="cs"/>
          <w:rtl/>
        </w:rPr>
        <w:t xml:space="preserve">בין שתי המחציות ניכר מיד לעין: במחצית הראשונה מתואר </w:t>
      </w:r>
      <w:r w:rsidR="007422EB">
        <w:rPr>
          <w:rFonts w:hint="cs"/>
          <w:b/>
          <w:bCs/>
          <w:rtl/>
        </w:rPr>
        <w:t>תהליך</w:t>
      </w:r>
      <w:r w:rsidR="00761F59">
        <w:rPr>
          <w:rFonts w:hint="cs"/>
          <w:rtl/>
        </w:rPr>
        <w:t>,</w:t>
      </w:r>
      <w:r w:rsidR="007422EB">
        <w:rPr>
          <w:rFonts w:hint="cs"/>
          <w:rtl/>
        </w:rPr>
        <w:t xml:space="preserve"> </w:t>
      </w:r>
      <w:r w:rsidR="00E473F4">
        <w:rPr>
          <w:rFonts w:hint="cs"/>
          <w:rtl/>
        </w:rPr>
        <w:t>ובמחצית השנייה מתוארות</w:t>
      </w:r>
      <w:r w:rsidR="007422EB">
        <w:rPr>
          <w:rFonts w:hint="cs"/>
          <w:rtl/>
        </w:rPr>
        <w:t xml:space="preserve"> </w:t>
      </w:r>
      <w:r w:rsidR="007422EB">
        <w:rPr>
          <w:rFonts w:hint="cs"/>
          <w:b/>
          <w:bCs/>
          <w:rtl/>
        </w:rPr>
        <w:t>תוצאות</w:t>
      </w:r>
      <w:r w:rsidR="007422EB">
        <w:rPr>
          <w:rFonts w:hint="cs"/>
          <w:rtl/>
        </w:rPr>
        <w:t xml:space="preserve"> אחדות </w:t>
      </w:r>
      <w:r w:rsidR="00E473F4">
        <w:rPr>
          <w:rFonts w:hint="cs"/>
          <w:rtl/>
        </w:rPr>
        <w:t>של אותו תהליך</w:t>
      </w:r>
      <w:r w:rsidR="005E26A0">
        <w:rPr>
          <w:rFonts w:hint="cs"/>
          <w:rtl/>
        </w:rPr>
        <w:t xml:space="preserve"> אשר הבשיל לאחר שלושה ימים</w:t>
      </w:r>
      <w:r w:rsidR="007422EB">
        <w:rPr>
          <w:rFonts w:hint="cs"/>
          <w:rtl/>
        </w:rPr>
        <w:t xml:space="preserve">. </w:t>
      </w:r>
      <w:r w:rsidR="00E473F4">
        <w:rPr>
          <w:rFonts w:hint="cs"/>
          <w:rtl/>
        </w:rPr>
        <w:t>לכל אורכ</w:t>
      </w:r>
      <w:r w:rsidR="00761F59">
        <w:rPr>
          <w:rFonts w:hint="cs"/>
          <w:rtl/>
        </w:rPr>
        <w:t>ו של</w:t>
      </w:r>
      <w:r w:rsidR="00E473F4">
        <w:rPr>
          <w:rFonts w:hint="cs"/>
          <w:rtl/>
        </w:rPr>
        <w:t xml:space="preserve"> </w:t>
      </w:r>
      <w:r w:rsidR="00761F59">
        <w:rPr>
          <w:rFonts w:hint="cs"/>
          <w:rtl/>
        </w:rPr>
        <w:t>התהליך המתקיים ב</w:t>
      </w:r>
      <w:r w:rsidR="00E473F4">
        <w:rPr>
          <w:rFonts w:hint="cs"/>
          <w:rtl/>
        </w:rPr>
        <w:t>מחצית הראשונה</w:t>
      </w:r>
      <w:r w:rsidR="007422EB">
        <w:rPr>
          <w:rFonts w:hint="cs"/>
          <w:rtl/>
        </w:rPr>
        <w:t xml:space="preserve">, הנושא הנידון במשא ומתן עדיין אינו מוכרע: </w:t>
      </w:r>
      <w:r w:rsidR="005B1EEC">
        <w:rPr>
          <w:rFonts w:hint="cs"/>
          <w:rtl/>
        </w:rPr>
        <w:t>האם ייענה רחבעם לתביעת העם</w:t>
      </w:r>
      <w:r w:rsidR="00E473F4">
        <w:rPr>
          <w:rFonts w:hint="cs"/>
          <w:rtl/>
        </w:rPr>
        <w:t xml:space="preserve"> </w:t>
      </w:r>
      <w:r w:rsidR="005B1EEC">
        <w:rPr>
          <w:rFonts w:hint="cs"/>
          <w:rtl/>
        </w:rPr>
        <w:t>ו</w:t>
      </w:r>
      <w:r w:rsidR="005E26A0">
        <w:rPr>
          <w:rFonts w:hint="cs"/>
          <w:rtl/>
        </w:rPr>
        <w:t xml:space="preserve">שבטי ישראל </w:t>
      </w:r>
      <w:r w:rsidR="007422EB">
        <w:rPr>
          <w:rFonts w:hint="cs"/>
          <w:rtl/>
        </w:rPr>
        <w:t xml:space="preserve">יקבלו את מלכותו עליהם, או שמא </w:t>
      </w:r>
      <w:r w:rsidR="005E26A0">
        <w:rPr>
          <w:rFonts w:hint="cs"/>
          <w:rtl/>
        </w:rPr>
        <w:t xml:space="preserve">יסרב לדרישת העם והם </w:t>
      </w:r>
      <w:r w:rsidR="007422EB">
        <w:rPr>
          <w:rFonts w:hint="cs"/>
          <w:rtl/>
        </w:rPr>
        <w:t xml:space="preserve">יפרשו ממלכות בית דוד. ואף שרמזים שונים פזורים במחצית זו לאן נוטה לבו של רחבעם, עדיין לא </w:t>
      </w:r>
      <w:r w:rsidR="00E473F4">
        <w:rPr>
          <w:rFonts w:hint="cs"/>
          <w:rtl/>
        </w:rPr>
        <w:t>הוכרע</w:t>
      </w:r>
      <w:r>
        <w:rPr>
          <w:rFonts w:hint="cs"/>
          <w:rtl/>
        </w:rPr>
        <w:t>ה הכף</w:t>
      </w:r>
      <w:r w:rsidR="007422EB">
        <w:rPr>
          <w:rFonts w:hint="cs"/>
          <w:rtl/>
        </w:rPr>
        <w:t xml:space="preserve">. תשובתו של רחבעם בראש המחצית השנייה היא שמטה את הכף, וגוררת אחריה את התוצאות הצפויות. </w:t>
      </w:r>
      <w:r w:rsidR="005E26A0">
        <w:rPr>
          <w:rFonts w:hint="cs"/>
          <w:rtl/>
        </w:rPr>
        <w:t xml:space="preserve">אף </w:t>
      </w:r>
      <w:r w:rsidR="007422EB">
        <w:rPr>
          <w:rFonts w:hint="cs"/>
          <w:rtl/>
        </w:rPr>
        <w:t>עצם תשובתו של רחבעם</w:t>
      </w:r>
      <w:r w:rsidR="005E26A0">
        <w:rPr>
          <w:rFonts w:hint="cs"/>
          <w:rtl/>
        </w:rPr>
        <w:t xml:space="preserve"> </w:t>
      </w:r>
      <w:r w:rsidR="007422EB">
        <w:rPr>
          <w:rFonts w:hint="cs"/>
          <w:rtl/>
        </w:rPr>
        <w:t>היא</w:t>
      </w:r>
      <w:r w:rsidR="005E26A0">
        <w:rPr>
          <w:rFonts w:hint="cs"/>
          <w:rtl/>
        </w:rPr>
        <w:t xml:space="preserve"> </w:t>
      </w:r>
      <w:r w:rsidR="007422EB">
        <w:rPr>
          <w:rFonts w:hint="cs"/>
          <w:rtl/>
        </w:rPr>
        <w:t>בגדר תוצאה של תהליך ה</w:t>
      </w:r>
      <w:r>
        <w:rPr>
          <w:rFonts w:hint="cs"/>
          <w:rtl/>
        </w:rPr>
        <w:t>משא ומתן ושל ה</w:t>
      </w:r>
      <w:r w:rsidR="007422EB">
        <w:rPr>
          <w:rFonts w:hint="cs"/>
          <w:rtl/>
        </w:rPr>
        <w:t>התייעצות שת</w:t>
      </w:r>
      <w:r w:rsidR="005E26A0">
        <w:rPr>
          <w:rFonts w:hint="cs"/>
          <w:rtl/>
        </w:rPr>
        <w:t>ואר</w:t>
      </w:r>
      <w:r>
        <w:rPr>
          <w:rFonts w:hint="cs"/>
          <w:rtl/>
        </w:rPr>
        <w:t>ו</w:t>
      </w:r>
      <w:r w:rsidR="007422EB">
        <w:rPr>
          <w:rFonts w:hint="cs"/>
          <w:rtl/>
        </w:rPr>
        <w:t xml:space="preserve"> במחצית הראשונה.</w:t>
      </w:r>
    </w:p>
    <w:p w:rsidR="00321C93" w:rsidRDefault="00B248DE" w:rsidP="005B1EEC">
      <w:pPr>
        <w:rPr>
          <w:rtl/>
        </w:rPr>
      </w:pPr>
      <w:r>
        <w:rPr>
          <w:rFonts w:hint="cs"/>
          <w:rtl/>
        </w:rPr>
        <w:t xml:space="preserve">איזה סוג של </w:t>
      </w:r>
      <w:r w:rsidR="007422EB">
        <w:rPr>
          <w:rFonts w:hint="cs"/>
          <w:rtl/>
        </w:rPr>
        <w:t xml:space="preserve">הקבלה </w:t>
      </w:r>
      <w:r>
        <w:rPr>
          <w:rFonts w:hint="cs"/>
          <w:rtl/>
        </w:rPr>
        <w:t>מתאי</w:t>
      </w:r>
      <w:r w:rsidR="005B1EEC">
        <w:rPr>
          <w:rFonts w:hint="cs"/>
          <w:rtl/>
        </w:rPr>
        <w:t>ם</w:t>
      </w:r>
      <w:r>
        <w:rPr>
          <w:rFonts w:hint="cs"/>
          <w:rtl/>
        </w:rPr>
        <w:t xml:space="preserve"> ליחס</w:t>
      </w:r>
      <w:r w:rsidR="005E26A0">
        <w:rPr>
          <w:rFonts w:hint="cs"/>
          <w:rtl/>
        </w:rPr>
        <w:t xml:space="preserve"> זה</w:t>
      </w:r>
      <w:r>
        <w:rPr>
          <w:rFonts w:hint="cs"/>
          <w:rtl/>
        </w:rPr>
        <w:t xml:space="preserve"> ש</w:t>
      </w:r>
      <w:r w:rsidR="007422EB">
        <w:rPr>
          <w:rFonts w:hint="cs"/>
          <w:rtl/>
        </w:rPr>
        <w:t xml:space="preserve">בין שתי המחציות? על פי ההבחנה בין מחצית </w:t>
      </w:r>
      <w:r w:rsidR="005E26A0">
        <w:rPr>
          <w:rFonts w:hint="cs"/>
          <w:rtl/>
        </w:rPr>
        <w:t>"התהליך" למחצית "תוצאות התהליך"</w:t>
      </w:r>
      <w:r w:rsidR="007422EB">
        <w:rPr>
          <w:rFonts w:hint="cs"/>
          <w:rtl/>
        </w:rPr>
        <w:t xml:space="preserve"> מתאים שתהא ביניהן הקבלה ישרה: כנגד כל שלב בתהליך המתואר במחצית הראשונה תעמוד תוצאתו של אותו שלב במחצית השנייה. </w:t>
      </w:r>
      <w:r w:rsidR="00321C93">
        <w:rPr>
          <w:rFonts w:hint="cs"/>
          <w:rtl/>
        </w:rPr>
        <w:t xml:space="preserve">ברם, כבר נוכחנו כי הפסוק החותם את המחצית השנייה, פסוק </w:t>
      </w:r>
      <w:proofErr w:type="spellStart"/>
      <w:r w:rsidR="00321C93">
        <w:rPr>
          <w:rFonts w:hint="cs"/>
          <w:rtl/>
        </w:rPr>
        <w:t>כא</w:t>
      </w:r>
      <w:proofErr w:type="spellEnd"/>
      <w:r w:rsidR="00321C93">
        <w:rPr>
          <w:rFonts w:hint="cs"/>
          <w:rtl/>
        </w:rPr>
        <w:t>, ניצב בהקבלה ניגודית ברורה לפסוק הפותח את סיפ</w:t>
      </w:r>
      <w:r>
        <w:rPr>
          <w:rFonts w:hint="cs"/>
          <w:rtl/>
        </w:rPr>
        <w:t>ו</w:t>
      </w:r>
      <w:r w:rsidR="00321C93">
        <w:rPr>
          <w:rFonts w:hint="cs"/>
          <w:rtl/>
        </w:rPr>
        <w:t xml:space="preserve">רנו </w:t>
      </w:r>
      <w:r w:rsidR="00321C93">
        <w:rPr>
          <w:rtl/>
        </w:rPr>
        <w:t>–</w:t>
      </w:r>
      <w:r w:rsidR="00321C93">
        <w:rPr>
          <w:rFonts w:hint="cs"/>
          <w:rtl/>
        </w:rPr>
        <w:t xml:space="preserve"> פסוק א. הקבלה זו רומזת לאופי אחר של הקבלה בין המחציות </w:t>
      </w:r>
      <w:r w:rsidR="00321C93">
        <w:rPr>
          <w:rtl/>
        </w:rPr>
        <w:t>–</w:t>
      </w:r>
      <w:r w:rsidR="00321C93">
        <w:rPr>
          <w:rFonts w:hint="cs"/>
          <w:rtl/>
        </w:rPr>
        <w:t xml:space="preserve"> להקבלה כיאסטית.</w:t>
      </w:r>
    </w:p>
    <w:p w:rsidR="00321C93" w:rsidRDefault="00321C93" w:rsidP="00D87889">
      <w:pPr>
        <w:rPr>
          <w:rtl/>
        </w:rPr>
      </w:pPr>
      <w:r>
        <w:rPr>
          <w:rFonts w:hint="cs"/>
          <w:rtl/>
        </w:rPr>
        <w:t xml:space="preserve">ואכן, שני סוגי ההקבלות האלו קיימים בין שתי מחציות הסיפור: מעטפת הסיפור </w:t>
      </w:r>
      <w:r>
        <w:rPr>
          <w:rtl/>
        </w:rPr>
        <w:t>–</w:t>
      </w:r>
      <w:r>
        <w:rPr>
          <w:rFonts w:hint="cs"/>
          <w:rtl/>
        </w:rPr>
        <w:t xml:space="preserve"> שני פסוקים וחצי </w:t>
      </w:r>
      <w:r w:rsidR="00D87889">
        <w:rPr>
          <w:rFonts w:hint="cs"/>
          <w:rtl/>
        </w:rPr>
        <w:t xml:space="preserve">בראשו </w:t>
      </w:r>
      <w:r>
        <w:rPr>
          <w:rFonts w:hint="cs"/>
          <w:rtl/>
        </w:rPr>
        <w:t xml:space="preserve">ושני פסוקים בסיום המחצית השנייה </w:t>
      </w:r>
      <w:r>
        <w:rPr>
          <w:rtl/>
        </w:rPr>
        <w:t>–</w:t>
      </w:r>
      <w:r>
        <w:rPr>
          <w:rFonts w:hint="cs"/>
          <w:rtl/>
        </w:rPr>
        <w:t xml:space="preserve"> בנויה במבנה כיאסטי ברור, ואילו גוף הסיפור </w:t>
      </w:r>
      <w:r>
        <w:rPr>
          <w:rtl/>
        </w:rPr>
        <w:t>–</w:t>
      </w:r>
      <w:r>
        <w:rPr>
          <w:rFonts w:hint="cs"/>
          <w:rtl/>
        </w:rPr>
        <w:t xml:space="preserve"> שמונה פסוקים וחצי של המחצית הראשונה ושמונה פסוקים של זו השנייה </w:t>
      </w:r>
      <w:r>
        <w:rPr>
          <w:rtl/>
        </w:rPr>
        <w:t>–</w:t>
      </w:r>
      <w:r>
        <w:rPr>
          <w:rFonts w:hint="cs"/>
          <w:rtl/>
        </w:rPr>
        <w:t xml:space="preserve"> בנוי על בסיס הקבלה ישרה בין שתי המחציות.</w:t>
      </w:r>
    </w:p>
    <w:p w:rsidR="00321C93" w:rsidRDefault="00321C93" w:rsidP="00321C93">
      <w:pPr>
        <w:rPr>
          <w:rtl/>
        </w:rPr>
      </w:pPr>
      <w:r>
        <w:rPr>
          <w:rFonts w:hint="cs"/>
          <w:rtl/>
        </w:rPr>
        <w:t>בשני הסעיפים הבאים נתאר את שני סוגי ההקבלה הללו.</w:t>
      </w:r>
    </w:p>
    <w:p w:rsidR="00321C93" w:rsidRDefault="00321C93" w:rsidP="00B248DE">
      <w:pPr>
        <w:pStyle w:val="3"/>
        <w:rPr>
          <w:rtl/>
        </w:rPr>
      </w:pPr>
      <w:r>
        <w:rPr>
          <w:rFonts w:hint="cs"/>
          <w:rtl/>
        </w:rPr>
        <w:t>6. ההקבלה הכיאסטית במעטפת</w:t>
      </w:r>
      <w:r w:rsidR="00B248DE">
        <w:rPr>
          <w:rFonts w:hint="cs"/>
          <w:rtl/>
        </w:rPr>
        <w:t xml:space="preserve"> הסיפור (פתיחה וסיום)</w:t>
      </w:r>
    </w:p>
    <w:p w:rsidR="00321C93" w:rsidRDefault="00321C93" w:rsidP="00D87889">
      <w:pPr>
        <w:rPr>
          <w:rtl/>
        </w:rPr>
      </w:pPr>
      <w:r>
        <w:rPr>
          <w:rFonts w:hint="cs"/>
          <w:rtl/>
        </w:rPr>
        <w:t xml:space="preserve">שני הפסוקים </w:t>
      </w:r>
      <w:r w:rsidR="00D87889">
        <w:rPr>
          <w:rFonts w:hint="cs"/>
          <w:rtl/>
        </w:rPr>
        <w:t xml:space="preserve">הראשונים </w:t>
      </w:r>
      <w:r>
        <w:rPr>
          <w:rFonts w:hint="cs"/>
          <w:rtl/>
        </w:rPr>
        <w:t xml:space="preserve">וראש הפסוק השלישי בסיפורנו מציבים על במת הסיפור את שני האישים החשובים, שהשינוי שיחול בגורלם ובמעמדם הוא עיקר עניינו של הסיפור. </w:t>
      </w:r>
      <w:r w:rsidR="00D87889">
        <w:rPr>
          <w:rFonts w:hint="cs"/>
          <w:rtl/>
        </w:rPr>
        <w:t xml:space="preserve">בפסוק </w:t>
      </w:r>
      <w:r>
        <w:rPr>
          <w:rFonts w:hint="cs"/>
          <w:rtl/>
        </w:rPr>
        <w:t xml:space="preserve">א מוצג רחבעם, הבא לשכם כדי שכל ישראל ימליכוהו עליהם. בפסוק ב ובתחילת פסוק ג </w:t>
      </w:r>
      <w:r w:rsidR="00D87889">
        <w:rPr>
          <w:rFonts w:hint="cs"/>
          <w:rtl/>
        </w:rPr>
        <w:t xml:space="preserve">מוצג </w:t>
      </w:r>
      <w:r>
        <w:rPr>
          <w:rFonts w:hint="cs"/>
          <w:rtl/>
        </w:rPr>
        <w:t>ירבעם אשר חזר ממצרים, והנקרא אף הוא לשכם, כדי לעמוד בראש המשא ומתן מול רחבעם.</w:t>
      </w:r>
    </w:p>
    <w:p w:rsidR="007422EB" w:rsidRDefault="00321C93" w:rsidP="00B248DE">
      <w:pPr>
        <w:rPr>
          <w:rtl/>
        </w:rPr>
      </w:pPr>
      <w:r>
        <w:rPr>
          <w:rFonts w:hint="cs"/>
          <w:rtl/>
        </w:rPr>
        <w:t>בשני הפסוקים החותמים את המחצית השנייה מתוארים אותם שני האישים, אולם בסדר הפוך: בפסוק כ מתואר השינוי במעמדו של ירבעם, שנקרא שוב לבוא לשכם על ידי כל ישראל, ו</w:t>
      </w:r>
      <w:r w:rsidR="00B248DE">
        <w:rPr>
          <w:rFonts w:hint="cs"/>
          <w:rtl/>
        </w:rPr>
        <w:t xml:space="preserve">שם </w:t>
      </w:r>
      <w:r>
        <w:rPr>
          <w:rFonts w:hint="cs"/>
          <w:rtl/>
        </w:rPr>
        <w:t>הם ממליכים אותו עליהם. פסוק זה מצוי בהקבלה לשונית ועניינית ברורה לפסוקים ב</w:t>
      </w:r>
      <w:r>
        <w:rPr>
          <w:rFonts w:hint="cs"/>
        </w:rPr>
        <w:sym w:font="Symbol" w:char="F02D"/>
      </w:r>
      <w:r>
        <w:rPr>
          <w:rFonts w:hint="cs"/>
          <w:rtl/>
        </w:rPr>
        <w:t>ג</w:t>
      </w:r>
      <w:r w:rsidRPr="00DA10C5">
        <w:rPr>
          <w:vertAlign w:val="subscript"/>
          <w:rtl/>
        </w:rPr>
        <w:t>1</w:t>
      </w:r>
      <w:r>
        <w:rPr>
          <w:rFonts w:hint="cs"/>
          <w:rtl/>
        </w:rPr>
        <w:t xml:space="preserve"> שבראש הסיפור, ועמדנו על הקבלה זו בעיוננו </w:t>
      </w:r>
      <w:r w:rsidR="00B248DE">
        <w:rPr>
          <w:rFonts w:hint="cs"/>
          <w:rtl/>
        </w:rPr>
        <w:t xml:space="preserve">הקודם </w:t>
      </w:r>
      <w:r w:rsidR="00B248DE">
        <w:rPr>
          <w:rFonts w:hint="eastAsia"/>
          <w:rtl/>
        </w:rPr>
        <w:t xml:space="preserve">– </w:t>
      </w:r>
      <w:r>
        <w:rPr>
          <w:rFonts w:hint="cs"/>
          <w:rtl/>
        </w:rPr>
        <w:t>'על החזרות'.</w:t>
      </w:r>
      <w:r>
        <w:rPr>
          <w:rStyle w:val="a9"/>
          <w:rtl/>
        </w:rPr>
        <w:footnoteReference w:id="14"/>
      </w:r>
      <w:r w:rsidR="00B248DE">
        <w:rPr>
          <w:rFonts w:hint="cs"/>
          <w:rtl/>
        </w:rPr>
        <w:t xml:space="preserve"> </w:t>
      </w:r>
      <w:r>
        <w:rPr>
          <w:rFonts w:hint="cs"/>
          <w:rtl/>
        </w:rPr>
        <w:t xml:space="preserve">בפסוק </w:t>
      </w:r>
      <w:proofErr w:type="spellStart"/>
      <w:r>
        <w:rPr>
          <w:rFonts w:hint="cs"/>
          <w:rtl/>
        </w:rPr>
        <w:t>כא</w:t>
      </w:r>
      <w:proofErr w:type="spellEnd"/>
      <w:r>
        <w:rPr>
          <w:rFonts w:hint="cs"/>
          <w:rtl/>
        </w:rPr>
        <w:t xml:space="preserve"> מתואר השינוי במעמדו של רחבעם, השב לירושלים לאחר שאיבד את המלוכה על רוב שבטי ישראל. פסוק זה מקביל הקבלה ניגודית </w:t>
      </w:r>
      <w:r w:rsidR="00D87889">
        <w:rPr>
          <w:rFonts w:hint="cs"/>
          <w:rtl/>
        </w:rPr>
        <w:t xml:space="preserve">ברורה </w:t>
      </w:r>
      <w:r>
        <w:rPr>
          <w:rFonts w:hint="cs"/>
          <w:rtl/>
        </w:rPr>
        <w:t>לפסוק א שבראש הסיפור, ועמדנו על הקבלה זו בסעיף 4 לעיל.</w:t>
      </w:r>
    </w:p>
    <w:p w:rsidR="00321C93" w:rsidRDefault="00321C93" w:rsidP="00D1710F">
      <w:pPr>
        <w:rPr>
          <w:rtl/>
        </w:rPr>
      </w:pPr>
      <w:r>
        <w:rPr>
          <w:rFonts w:hint="cs"/>
          <w:rtl/>
        </w:rPr>
        <w:t xml:space="preserve">נמצא כי במעטפת הסיפור מתואר </w:t>
      </w:r>
      <w:r>
        <w:rPr>
          <w:rFonts w:hint="cs"/>
          <w:b/>
          <w:bCs/>
          <w:rtl/>
        </w:rPr>
        <w:t>השינוי המכריע הכפול</w:t>
      </w:r>
      <w:r>
        <w:rPr>
          <w:rFonts w:hint="cs"/>
          <w:rtl/>
        </w:rPr>
        <w:t xml:space="preserve"> שחל במעמדם של שני האישים </w:t>
      </w:r>
      <w:r w:rsidRPr="00D1710F">
        <w:rPr>
          <w:rFonts w:hint="cs"/>
          <w:rtl/>
        </w:rPr>
        <w:t xml:space="preserve">הללו, </w:t>
      </w:r>
      <w:r w:rsidR="00D1710F" w:rsidRPr="00D1710F">
        <w:rPr>
          <w:rFonts w:hint="cs"/>
          <w:rtl/>
        </w:rPr>
        <w:t xml:space="preserve">שבו מתקיימת במלואה נבואת אחיה </w:t>
      </w:r>
      <w:proofErr w:type="spellStart"/>
      <w:r w:rsidR="00D1710F" w:rsidRPr="00D1710F">
        <w:rPr>
          <w:rFonts w:hint="cs"/>
          <w:rtl/>
        </w:rPr>
        <w:t>השילוני</w:t>
      </w:r>
      <w:proofErr w:type="spellEnd"/>
      <w:r w:rsidR="00B248DE" w:rsidRPr="00D1710F">
        <w:rPr>
          <w:rtl/>
        </w:rPr>
        <w:t>.</w:t>
      </w:r>
      <w:r w:rsidR="00B248DE" w:rsidRPr="00D1710F">
        <w:rPr>
          <w:rFonts w:hint="cs"/>
          <w:rtl/>
        </w:rPr>
        <w:t xml:space="preserve"> </w:t>
      </w:r>
      <w:r w:rsidRPr="00D1710F">
        <w:rPr>
          <w:rFonts w:hint="cs"/>
          <w:rtl/>
        </w:rPr>
        <w:t>ואלו העובדות החשובות שבא</w:t>
      </w:r>
      <w:r w:rsidR="00B248DE" w:rsidRPr="00D1710F">
        <w:rPr>
          <w:rFonts w:hint="cs"/>
          <w:rtl/>
        </w:rPr>
        <w:t>ה מעטפת</w:t>
      </w:r>
      <w:r w:rsidRPr="00D1710F">
        <w:rPr>
          <w:rFonts w:hint="cs"/>
          <w:rtl/>
        </w:rPr>
        <w:t xml:space="preserve"> הסיפור להבליט: רחבעם, שהלך לש</w:t>
      </w:r>
      <w:r>
        <w:rPr>
          <w:rFonts w:hint="cs"/>
          <w:rtl/>
        </w:rPr>
        <w:t xml:space="preserve">כם כדי למלוך על כל </w:t>
      </w:r>
      <w:r>
        <w:rPr>
          <w:rFonts w:hint="cs"/>
          <w:rtl/>
        </w:rPr>
        <w:lastRenderedPageBreak/>
        <w:t xml:space="preserve">ישראל, שב לירושלים </w:t>
      </w:r>
      <w:r w:rsidR="00D1710F">
        <w:rPr>
          <w:rFonts w:hint="cs"/>
          <w:rtl/>
        </w:rPr>
        <w:t>לאחר ש</w:t>
      </w:r>
      <w:r>
        <w:rPr>
          <w:rFonts w:hint="cs"/>
          <w:rtl/>
        </w:rPr>
        <w:t xml:space="preserve">איבד את המלוכה עליהם; ירבעם, ששב ממצרים ונקרא לנהל את המשא ומתן, </w:t>
      </w:r>
      <w:r w:rsidR="00E64B06">
        <w:rPr>
          <w:rFonts w:hint="cs"/>
          <w:rtl/>
        </w:rPr>
        <w:t>נקרא שוב לשכם כדי למלוך על כל ישראל.</w:t>
      </w:r>
    </w:p>
    <w:p w:rsidR="00E64B06" w:rsidRDefault="00E64B06" w:rsidP="007422EB">
      <w:pPr>
        <w:rPr>
          <w:rtl/>
        </w:rPr>
      </w:pPr>
      <w:r>
        <w:rPr>
          <w:rFonts w:hint="cs"/>
          <w:rtl/>
        </w:rPr>
        <w:t>הנה תצוגת ההקבלה הכיאסטית בין שני חלקי מעטפת הסיפור:</w:t>
      </w:r>
    </w:p>
    <w:p w:rsidR="00E64B06" w:rsidRDefault="00E64B06" w:rsidP="00DA10C5">
      <w:pPr>
        <w:spacing w:after="0"/>
        <w:rPr>
          <w:rtl/>
        </w:rPr>
      </w:pPr>
      <w:r>
        <w:rPr>
          <w:rFonts w:hint="cs"/>
          <w:noProof/>
          <w:rtl/>
        </w:rPr>
        <mc:AlternateContent>
          <mc:Choice Requires="wps">
            <w:drawing>
              <wp:anchor distT="0" distB="0" distL="114300" distR="114300" simplePos="0" relativeHeight="251663360" behindDoc="0" locked="0" layoutInCell="1" allowOverlap="1" wp14:anchorId="56C29616" wp14:editId="0204B764">
                <wp:simplePos x="0" y="0"/>
                <wp:positionH relativeFrom="column">
                  <wp:posOffset>5763445</wp:posOffset>
                </wp:positionH>
                <wp:positionV relativeFrom="paragraph">
                  <wp:posOffset>63521</wp:posOffset>
                </wp:positionV>
                <wp:extent cx="442061" cy="2513086"/>
                <wp:effectExtent l="0" t="0" r="15240" b="20955"/>
                <wp:wrapNone/>
                <wp:docPr id="5" name="סוגר מרובע ימני 5"/>
                <wp:cNvGraphicFramePr/>
                <a:graphic xmlns:a="http://schemas.openxmlformats.org/drawingml/2006/main">
                  <a:graphicData uri="http://schemas.microsoft.com/office/word/2010/wordprocessingShape">
                    <wps:wsp>
                      <wps:cNvSpPr/>
                      <wps:spPr>
                        <a:xfrm>
                          <a:off x="0" y="0"/>
                          <a:ext cx="442061" cy="2513086"/>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סוגר מרובע ימני 5" o:spid="_x0000_s1026" type="#_x0000_t86" style="position:absolute;left:0;text-align:left;margin-left:453.8pt;margin-top:5pt;width:34.8pt;height:19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" adj="317" strokecolor="#4579b8 [3044]"/>
            </w:pict>
          </mc:Fallback>
        </mc:AlternateContent>
      </w:r>
      <w:r>
        <w:rPr>
          <w:rFonts w:hint="cs"/>
          <w:rtl/>
        </w:rPr>
        <w:tab/>
        <w:t xml:space="preserve">רחבעם (א) </w:t>
      </w:r>
      <w:r>
        <w:rPr>
          <w:rFonts w:hint="cs"/>
          <w:b/>
          <w:bCs/>
          <w:rtl/>
        </w:rPr>
        <w:tab/>
      </w:r>
      <w:r w:rsidRPr="00E64B06">
        <w:rPr>
          <w:rFonts w:hint="cs"/>
          <w:b/>
          <w:bCs/>
          <w:rtl/>
        </w:rPr>
        <w:t>וַיֵּלֶךְ רְחַבְעָם שְׁכֶם</w:t>
      </w:r>
      <w:r w:rsidRPr="00E64B06">
        <w:rPr>
          <w:rFonts w:hint="cs"/>
          <w:rtl/>
        </w:rPr>
        <w:t xml:space="preserve"> </w:t>
      </w:r>
    </w:p>
    <w:p w:rsidR="00E64B06" w:rsidRDefault="00E64B06" w:rsidP="00DA10C5">
      <w:pPr>
        <w:spacing w:after="0"/>
        <w:ind w:left="1440" w:firstLine="720"/>
        <w:rPr>
          <w:rtl/>
        </w:rPr>
      </w:pPr>
      <w:r w:rsidRPr="00E64B06">
        <w:rPr>
          <w:rFonts w:hint="cs"/>
          <w:rtl/>
        </w:rPr>
        <w:t xml:space="preserve">כִּי שְׁכֶם בָּא </w:t>
      </w:r>
      <w:r w:rsidRPr="00E64B06">
        <w:rPr>
          <w:rFonts w:hint="cs"/>
          <w:b/>
          <w:bCs/>
          <w:rtl/>
        </w:rPr>
        <w:t>כָל יִשְׂרָאֵל</w:t>
      </w:r>
      <w:r w:rsidRPr="00E64B06">
        <w:rPr>
          <w:rFonts w:hint="cs"/>
          <w:rtl/>
        </w:rPr>
        <w:t xml:space="preserve"> </w:t>
      </w:r>
    </w:p>
    <w:p w:rsidR="00E64B06" w:rsidRPr="00E64B06" w:rsidRDefault="00E64B06" w:rsidP="00D1710F">
      <w:pPr>
        <w:spacing w:after="120"/>
        <w:ind w:left="1440" w:firstLine="720"/>
        <w:rPr>
          <w:b/>
          <w:bCs/>
          <w:rtl/>
        </w:rPr>
      </w:pPr>
      <w:r w:rsidRPr="00E64B06">
        <w:rPr>
          <w:rFonts w:hint="cs"/>
          <w:b/>
          <w:bCs/>
          <w:rtl/>
        </w:rPr>
        <w:t>לְהַמְלִיךְ אֹתוֹ</w:t>
      </w:r>
      <w:r w:rsidR="00454EA9">
        <w:rPr>
          <w:rFonts w:hint="cs"/>
          <w:b/>
          <w:bCs/>
          <w:rtl/>
        </w:rPr>
        <w:t>.</w:t>
      </w:r>
    </w:p>
    <w:p w:rsidR="00E64B06" w:rsidRDefault="00E64B06" w:rsidP="00DA10C5">
      <w:pPr>
        <w:spacing w:after="0"/>
        <w:rPr>
          <w:rtl/>
        </w:rPr>
      </w:pPr>
      <w:r>
        <w:rPr>
          <w:rFonts w:hint="cs"/>
          <w:noProof/>
          <w:rtl/>
        </w:rPr>
        <mc:AlternateContent>
          <mc:Choice Requires="wps">
            <w:drawing>
              <wp:anchor distT="0" distB="0" distL="114300" distR="114300" simplePos="0" relativeHeight="251664384" behindDoc="0" locked="0" layoutInCell="1" allowOverlap="1" wp14:anchorId="46967239" wp14:editId="14A8CF00">
                <wp:simplePos x="0" y="0"/>
                <wp:positionH relativeFrom="column">
                  <wp:posOffset>5805544</wp:posOffset>
                </wp:positionH>
                <wp:positionV relativeFrom="paragraph">
                  <wp:posOffset>83185</wp:posOffset>
                </wp:positionV>
                <wp:extent cx="264496" cy="993124"/>
                <wp:effectExtent l="0" t="0" r="21590" b="17145"/>
                <wp:wrapNone/>
                <wp:docPr id="6" name="סוגר מרובע ימני 6"/>
                <wp:cNvGraphicFramePr/>
                <a:graphic xmlns:a="http://schemas.openxmlformats.org/drawingml/2006/main">
                  <a:graphicData uri="http://schemas.microsoft.com/office/word/2010/wordprocessingShape">
                    <wps:wsp>
                      <wps:cNvSpPr/>
                      <wps:spPr>
                        <a:xfrm>
                          <a:off x="0" y="0"/>
                          <a:ext cx="264496" cy="993124"/>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סוגר מרובע ימני 6" o:spid="_x0000_s1026" type="#_x0000_t86" style="position:absolute;left:0;text-align:left;margin-left:457.15pt;margin-top:6.55pt;width:20.85pt;height:78.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" adj="479" strokecolor="#4579b8 [3044]"/>
            </w:pict>
          </mc:Fallback>
        </mc:AlternateContent>
      </w:r>
      <w:r>
        <w:rPr>
          <w:rFonts w:hint="cs"/>
          <w:rtl/>
        </w:rPr>
        <w:tab/>
        <w:t>ירבעם (ב</w:t>
      </w:r>
      <w:r>
        <w:rPr>
          <w:rFonts w:hint="cs"/>
        </w:rPr>
        <w:sym w:font="Symbol" w:char="F02D"/>
      </w:r>
      <w:r>
        <w:rPr>
          <w:rFonts w:hint="cs"/>
          <w:rtl/>
        </w:rPr>
        <w:t>ג</w:t>
      </w:r>
      <w:r w:rsidRPr="00DA10C5">
        <w:rPr>
          <w:vertAlign w:val="subscript"/>
          <w:rtl/>
        </w:rPr>
        <w:t>1</w:t>
      </w:r>
      <w:r>
        <w:rPr>
          <w:rFonts w:hint="cs"/>
          <w:rtl/>
        </w:rPr>
        <w:t>)</w:t>
      </w:r>
      <w:r>
        <w:rPr>
          <w:rFonts w:hint="cs"/>
          <w:rtl/>
        </w:rPr>
        <w:tab/>
      </w:r>
      <w:r w:rsidRPr="00E64B06">
        <w:rPr>
          <w:rFonts w:hint="cs"/>
          <w:b/>
          <w:bCs/>
          <w:rtl/>
        </w:rPr>
        <w:t>וַיְהִי כִּשְׁמֹעַ</w:t>
      </w:r>
      <w:r w:rsidRPr="00E64B06">
        <w:rPr>
          <w:rFonts w:hint="cs"/>
          <w:rtl/>
        </w:rPr>
        <w:t xml:space="preserve"> יָרָבְעָם בֶּן נְבָט </w:t>
      </w:r>
    </w:p>
    <w:p w:rsidR="00E64B06" w:rsidRPr="00E64B06" w:rsidRDefault="00E64B06" w:rsidP="00DA10C5">
      <w:pPr>
        <w:spacing w:after="0"/>
        <w:ind w:left="1440" w:firstLine="720"/>
      </w:pPr>
      <w:r w:rsidRPr="00E64B06">
        <w:rPr>
          <w:rFonts w:hint="cs"/>
          <w:rtl/>
        </w:rPr>
        <w:t>וְהוּא עוֹדֶנּוּ בְמִצְרַיִם</w:t>
      </w:r>
      <w:r>
        <w:rPr>
          <w:rFonts w:hint="cs"/>
          <w:rtl/>
        </w:rPr>
        <w:t>...</w:t>
      </w:r>
      <w:r w:rsidR="00454EA9">
        <w:rPr>
          <w:rFonts w:hint="cs"/>
          <w:rtl/>
        </w:rPr>
        <w:t xml:space="preserve"> </w:t>
      </w:r>
      <w:r w:rsidRPr="00E64B06">
        <w:rPr>
          <w:rFonts w:hint="cs"/>
          <w:b/>
          <w:bCs/>
          <w:rtl/>
        </w:rPr>
        <w:t>וַיֵּשֶׁב יָרָבְעָם</w:t>
      </w:r>
      <w:r w:rsidRPr="00E64B06">
        <w:rPr>
          <w:rFonts w:hint="cs"/>
          <w:rtl/>
        </w:rPr>
        <w:t xml:space="preserve"> בְּמִצְרָיִם</w:t>
      </w:r>
      <w:r w:rsidR="00454EA9">
        <w:rPr>
          <w:rFonts w:hint="cs"/>
          <w:rtl/>
        </w:rPr>
        <w:t>.</w:t>
      </w:r>
    </w:p>
    <w:p w:rsidR="00E64B06" w:rsidRPr="00E64B06" w:rsidRDefault="00E64B06" w:rsidP="00DA10C5">
      <w:pPr>
        <w:spacing w:after="0"/>
        <w:ind w:left="1440" w:firstLine="720"/>
        <w:rPr>
          <w:b/>
          <w:bCs/>
        </w:rPr>
      </w:pPr>
      <w:r w:rsidRPr="00E64B06">
        <w:rPr>
          <w:rFonts w:hint="cs"/>
          <w:b/>
          <w:bCs/>
          <w:rtl/>
        </w:rPr>
        <w:t>וַיִּשְׁלְחוּ וַיִּקְרְאוּ לוֹ</w:t>
      </w:r>
    </w:p>
    <w:p w:rsidR="00321C93" w:rsidRDefault="00E64B06" w:rsidP="00DA10C5">
      <w:pPr>
        <w:spacing w:after="0"/>
        <w:rPr>
          <w:rtl/>
        </w:rPr>
      </w:pPr>
      <w:r>
        <w:rPr>
          <w:rFonts w:hint="cs"/>
          <w:noProof/>
          <w:rtl/>
        </w:rPr>
        <mc:AlternateContent>
          <mc:Choice Requires="wps">
            <w:drawing>
              <wp:anchor distT="0" distB="0" distL="114300" distR="114300" simplePos="0" relativeHeight="251665408" behindDoc="0" locked="0" layoutInCell="1" allowOverlap="1" wp14:anchorId="48844F35" wp14:editId="16DF8E0F">
                <wp:simplePos x="0" y="0"/>
                <wp:positionH relativeFrom="column">
                  <wp:posOffset>3407805</wp:posOffset>
                </wp:positionH>
                <wp:positionV relativeFrom="paragraph">
                  <wp:posOffset>62911</wp:posOffset>
                </wp:positionV>
                <wp:extent cx="2797600" cy="0"/>
                <wp:effectExtent l="0" t="0" r="22225" b="19050"/>
                <wp:wrapNone/>
                <wp:docPr id="7" name="מחבר ישר 7"/>
                <wp:cNvGraphicFramePr/>
                <a:graphic xmlns:a="http://schemas.openxmlformats.org/drawingml/2006/main">
                  <a:graphicData uri="http://schemas.microsoft.com/office/word/2010/wordprocessingShape">
                    <wps:wsp>
                      <wps:cNvCnPr/>
                      <wps:spPr>
                        <a:xfrm>
                          <a:off x="0" y="0"/>
                          <a:ext cx="2797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35pt,4.95pt" to="488.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" strokecolor="#4579b8 [3044]"/>
            </w:pict>
          </mc:Fallback>
        </mc:AlternateContent>
      </w:r>
    </w:p>
    <w:p w:rsidR="00454EA9" w:rsidRDefault="00E64B06" w:rsidP="00DA10C5">
      <w:pPr>
        <w:spacing w:after="0"/>
        <w:rPr>
          <w:rtl/>
        </w:rPr>
      </w:pPr>
      <w:r>
        <w:rPr>
          <w:rFonts w:hint="cs"/>
          <w:rtl/>
        </w:rPr>
        <w:tab/>
      </w:r>
    </w:p>
    <w:p w:rsidR="00E64B06" w:rsidRDefault="00E64B06" w:rsidP="00DA10C5">
      <w:pPr>
        <w:spacing w:after="0"/>
        <w:ind w:firstLine="720"/>
        <w:rPr>
          <w:rtl/>
        </w:rPr>
      </w:pPr>
      <w:r>
        <w:rPr>
          <w:rFonts w:hint="cs"/>
          <w:rtl/>
        </w:rPr>
        <w:t>ירבעם (כ)</w:t>
      </w:r>
      <w:r>
        <w:rPr>
          <w:rFonts w:hint="cs"/>
          <w:rtl/>
        </w:rPr>
        <w:tab/>
      </w:r>
      <w:r w:rsidRPr="00E64B06">
        <w:rPr>
          <w:rFonts w:hint="cs"/>
          <w:b/>
          <w:bCs/>
          <w:rtl/>
        </w:rPr>
        <w:t>וַיְהִי כִּשְׁמֹעַ</w:t>
      </w:r>
      <w:r w:rsidRPr="00E64B06">
        <w:rPr>
          <w:rFonts w:hint="cs"/>
          <w:rtl/>
        </w:rPr>
        <w:t xml:space="preserve"> כָּל יִשְׂרָאֵל </w:t>
      </w:r>
    </w:p>
    <w:p w:rsidR="00E64B06" w:rsidRDefault="00E64B06" w:rsidP="00DA10C5">
      <w:pPr>
        <w:spacing w:after="0"/>
        <w:ind w:left="1440" w:firstLine="720"/>
        <w:rPr>
          <w:rtl/>
        </w:rPr>
      </w:pPr>
      <w:r w:rsidRPr="00E64B06">
        <w:rPr>
          <w:rFonts w:hint="cs"/>
          <w:rtl/>
        </w:rPr>
        <w:t xml:space="preserve">כִּי </w:t>
      </w:r>
      <w:r w:rsidRPr="00E64B06">
        <w:rPr>
          <w:rFonts w:hint="cs"/>
          <w:b/>
          <w:bCs/>
          <w:rtl/>
        </w:rPr>
        <w:t>שָׁב יָרָבְעָם</w:t>
      </w:r>
      <w:r w:rsidRPr="00E64B06">
        <w:rPr>
          <w:rFonts w:hint="cs"/>
          <w:rtl/>
        </w:rPr>
        <w:t xml:space="preserve"> </w:t>
      </w:r>
    </w:p>
    <w:p w:rsidR="00E64B06" w:rsidRDefault="00E64B06" w:rsidP="00DA10C5">
      <w:pPr>
        <w:spacing w:after="0"/>
        <w:ind w:left="1440" w:firstLine="720"/>
        <w:rPr>
          <w:rtl/>
        </w:rPr>
      </w:pPr>
      <w:r w:rsidRPr="00E64B06">
        <w:rPr>
          <w:rFonts w:hint="cs"/>
          <w:b/>
          <w:bCs/>
          <w:rtl/>
        </w:rPr>
        <w:t>וַיִּשְׁלְחוּ וַיִּקְרְאוּ אֹתוֹ</w:t>
      </w:r>
      <w:r w:rsidRPr="00E64B06">
        <w:rPr>
          <w:rFonts w:hint="cs"/>
          <w:rtl/>
        </w:rPr>
        <w:t xml:space="preserve"> אֶל הָעֵדָה </w:t>
      </w:r>
    </w:p>
    <w:p w:rsidR="00E64B06" w:rsidRDefault="00E64B06" w:rsidP="00D1710F">
      <w:pPr>
        <w:spacing w:after="120"/>
        <w:ind w:left="1440" w:firstLine="720"/>
        <w:rPr>
          <w:rtl/>
        </w:rPr>
      </w:pPr>
      <w:r w:rsidRPr="00E64B06">
        <w:rPr>
          <w:rFonts w:hint="cs"/>
          <w:rtl/>
        </w:rPr>
        <w:t>וַיַּמְלִיכוּ אֹתוֹ עַל כָּל יִשְׂרָאֵל</w:t>
      </w:r>
      <w:r>
        <w:rPr>
          <w:rFonts w:hint="cs"/>
          <w:rtl/>
        </w:rPr>
        <w:t>...</w:t>
      </w:r>
    </w:p>
    <w:p w:rsidR="00E64B06" w:rsidRDefault="00E64B06" w:rsidP="00DA10C5">
      <w:pPr>
        <w:spacing w:after="0"/>
        <w:rPr>
          <w:rtl/>
        </w:rPr>
      </w:pPr>
      <w:r>
        <w:rPr>
          <w:rFonts w:hint="cs"/>
          <w:rtl/>
        </w:rPr>
        <w:tab/>
        <w:t>רחבעם (</w:t>
      </w:r>
      <w:proofErr w:type="spellStart"/>
      <w:r>
        <w:rPr>
          <w:rFonts w:hint="cs"/>
          <w:rtl/>
        </w:rPr>
        <w:t>כא</w:t>
      </w:r>
      <w:proofErr w:type="spellEnd"/>
      <w:r>
        <w:rPr>
          <w:rFonts w:hint="cs"/>
          <w:rtl/>
        </w:rPr>
        <w:t>)</w:t>
      </w:r>
      <w:r>
        <w:rPr>
          <w:rFonts w:hint="cs"/>
          <w:rtl/>
        </w:rPr>
        <w:tab/>
      </w:r>
      <w:r w:rsidRPr="00E64B06">
        <w:rPr>
          <w:rFonts w:hint="cs"/>
          <w:b/>
          <w:bCs/>
          <w:rtl/>
        </w:rPr>
        <w:t xml:space="preserve">וַיָּבֹא רְחַבְעָם </w:t>
      </w:r>
      <w:proofErr w:type="spellStart"/>
      <w:r w:rsidRPr="00E64B06">
        <w:rPr>
          <w:rFonts w:hint="cs"/>
          <w:b/>
          <w:bCs/>
          <w:rtl/>
        </w:rPr>
        <w:t>יְרוּשָׁלַ</w:t>
      </w:r>
      <w:r w:rsidRPr="00E64B06">
        <w:rPr>
          <w:rFonts w:ascii="Arial" w:hAnsi="Arial" w:cs="Arial" w:hint="cs"/>
          <w:b/>
          <w:bCs/>
          <w:rtl/>
        </w:rPr>
        <w:t>‍</w:t>
      </w:r>
      <w:r w:rsidRPr="00E64B06">
        <w:rPr>
          <w:rFonts w:hint="cs"/>
          <w:b/>
          <w:bCs/>
          <w:rtl/>
        </w:rPr>
        <w:t>ִם</w:t>
      </w:r>
      <w:proofErr w:type="spellEnd"/>
      <w:r w:rsidRPr="00E64B06">
        <w:rPr>
          <w:rFonts w:hint="cs"/>
          <w:rtl/>
        </w:rPr>
        <w:t xml:space="preserve"> </w:t>
      </w:r>
    </w:p>
    <w:p w:rsidR="00E64B06" w:rsidRDefault="00E64B06" w:rsidP="00DA10C5">
      <w:pPr>
        <w:spacing w:after="0"/>
        <w:ind w:left="1440" w:firstLine="720"/>
        <w:rPr>
          <w:rtl/>
        </w:rPr>
      </w:pPr>
      <w:proofErr w:type="spellStart"/>
      <w:r w:rsidRPr="00E64B06">
        <w:rPr>
          <w:rFonts w:hint="cs"/>
          <w:rtl/>
        </w:rPr>
        <w:t>וַיַּקְהֵל</w:t>
      </w:r>
      <w:proofErr w:type="spellEnd"/>
      <w:r w:rsidRPr="00E64B06">
        <w:rPr>
          <w:rFonts w:hint="cs"/>
          <w:rtl/>
        </w:rPr>
        <w:t xml:space="preserve"> אֶת </w:t>
      </w:r>
      <w:r w:rsidRPr="00E64B06">
        <w:rPr>
          <w:rFonts w:hint="cs"/>
          <w:b/>
          <w:bCs/>
          <w:rtl/>
        </w:rPr>
        <w:t>כָּל בֵּית יְהוּדָה</w:t>
      </w:r>
      <w:r>
        <w:rPr>
          <w:rFonts w:hint="cs"/>
          <w:rtl/>
        </w:rPr>
        <w:t>...</w:t>
      </w:r>
      <w:r w:rsidRPr="00E64B06">
        <w:rPr>
          <w:rFonts w:hint="cs"/>
          <w:rtl/>
        </w:rPr>
        <w:t xml:space="preserve"> </w:t>
      </w:r>
    </w:p>
    <w:p w:rsidR="00E64B06" w:rsidRDefault="00E64B06" w:rsidP="00A46949">
      <w:pPr>
        <w:spacing w:after="120"/>
        <w:ind w:left="1440" w:firstLine="720"/>
        <w:rPr>
          <w:rtl/>
        </w:rPr>
      </w:pPr>
      <w:r w:rsidRPr="00E64B06">
        <w:rPr>
          <w:rFonts w:hint="cs"/>
          <w:b/>
          <w:bCs/>
          <w:rtl/>
        </w:rPr>
        <w:t>לְהָשִׁיב אֶת הַמְּלוּכָה</w:t>
      </w:r>
      <w:r w:rsidRPr="00E64B06">
        <w:rPr>
          <w:rFonts w:hint="cs"/>
          <w:rtl/>
        </w:rPr>
        <w:t xml:space="preserve"> לִרְחַבְעָם בֶּן שְׁלֹמֹה</w:t>
      </w:r>
      <w:r w:rsidR="00454EA9">
        <w:rPr>
          <w:rFonts w:hint="cs"/>
          <w:rtl/>
        </w:rPr>
        <w:t>.</w:t>
      </w:r>
    </w:p>
    <w:p w:rsidR="00E64B06" w:rsidRDefault="00E64B06" w:rsidP="00E64B06">
      <w:pPr>
        <w:ind w:firstLine="0"/>
        <w:rPr>
          <w:rtl/>
        </w:rPr>
      </w:pPr>
      <w:r>
        <w:rPr>
          <w:rFonts w:hint="cs"/>
          <w:rtl/>
        </w:rPr>
        <w:t>נעיר כאן שתי הערות בנוגע למבנה זה של מעטפת הסיפור:</w:t>
      </w:r>
    </w:p>
    <w:p w:rsidR="00E64B06" w:rsidRDefault="00E64B06" w:rsidP="00F85CE7">
      <w:pPr>
        <w:pStyle w:val="aa"/>
        <w:numPr>
          <w:ilvl w:val="0"/>
          <w:numId w:val="5"/>
        </w:numPr>
        <w:rPr>
          <w:rtl/>
        </w:rPr>
      </w:pPr>
      <w:r>
        <w:rPr>
          <w:rFonts w:hint="cs"/>
          <w:rtl/>
        </w:rPr>
        <w:t xml:space="preserve">אין ההקבלה החיצונית הנוגעת לשינוי שחל במצבו של רחבעם דומה להקבלה הפנימית הנוגעת לירבעם: ההקבלה החיצונית בין פסוק א לפסוק </w:t>
      </w:r>
      <w:proofErr w:type="spellStart"/>
      <w:r>
        <w:rPr>
          <w:rFonts w:hint="cs"/>
          <w:rtl/>
        </w:rPr>
        <w:t>כא</w:t>
      </w:r>
      <w:proofErr w:type="spellEnd"/>
      <w:r>
        <w:rPr>
          <w:rFonts w:hint="cs"/>
          <w:rtl/>
        </w:rPr>
        <w:t xml:space="preserve"> היא </w:t>
      </w:r>
      <w:r w:rsidRPr="00A45281">
        <w:rPr>
          <w:rFonts w:hint="cs"/>
          <w:b/>
          <w:bCs/>
          <w:rtl/>
        </w:rPr>
        <w:t>הקבלה ניגודית</w:t>
      </w:r>
      <w:r>
        <w:rPr>
          <w:rFonts w:hint="cs"/>
          <w:rtl/>
        </w:rPr>
        <w:t xml:space="preserve"> (וילך </w:t>
      </w:r>
      <w:r>
        <w:rPr>
          <w:rtl/>
        </w:rPr>
        <w:t>–</w:t>
      </w:r>
      <w:r>
        <w:rPr>
          <w:rFonts w:hint="cs"/>
          <w:rtl/>
        </w:rPr>
        <w:t xml:space="preserve"> ויבוא; שכם </w:t>
      </w:r>
      <w:r>
        <w:rPr>
          <w:rtl/>
        </w:rPr>
        <w:t>–</w:t>
      </w:r>
      <w:r>
        <w:rPr>
          <w:rFonts w:hint="cs"/>
          <w:rtl/>
        </w:rPr>
        <w:t xml:space="preserve"> ירושלים</w:t>
      </w:r>
      <w:r w:rsidR="00454EA9">
        <w:rPr>
          <w:rFonts w:hint="cs"/>
          <w:rtl/>
        </w:rPr>
        <w:t>;</w:t>
      </w:r>
      <w:r>
        <w:rPr>
          <w:rFonts w:hint="cs"/>
          <w:rtl/>
        </w:rPr>
        <w:t xml:space="preserve"> כל ישראל </w:t>
      </w:r>
      <w:r>
        <w:rPr>
          <w:rtl/>
        </w:rPr>
        <w:t>–</w:t>
      </w:r>
      <w:r>
        <w:rPr>
          <w:rFonts w:hint="cs"/>
          <w:rtl/>
        </w:rPr>
        <w:t xml:space="preserve"> כל בית יהודה; להמליך אותו </w:t>
      </w:r>
      <w:r>
        <w:rPr>
          <w:rtl/>
        </w:rPr>
        <w:t>–</w:t>
      </w:r>
      <w:r>
        <w:rPr>
          <w:rFonts w:hint="cs"/>
          <w:rtl/>
        </w:rPr>
        <w:t xml:space="preserve"> להשיב את המלוכה לרחבעם), </w:t>
      </w:r>
      <w:r w:rsidR="00A45281">
        <w:rPr>
          <w:rFonts w:hint="cs"/>
          <w:rtl/>
        </w:rPr>
        <w:t>והיא תואמת את ההיפוך שחל במצבו של רחבעם, בין שאיפותיו בראש הסיפור לאכזבתו ולכעסו על התנפצות אותן שאיפות בסיומו.</w:t>
      </w:r>
    </w:p>
    <w:p w:rsidR="00A45281" w:rsidRDefault="00D1710F" w:rsidP="00F85CE7">
      <w:pPr>
        <w:pStyle w:val="aa"/>
        <w:ind w:firstLine="0"/>
        <w:rPr>
          <w:rtl/>
        </w:rPr>
      </w:pPr>
      <w:r>
        <w:rPr>
          <w:rFonts w:hint="cs"/>
          <w:rtl/>
        </w:rPr>
        <w:t xml:space="preserve">לעומת זאת, </w:t>
      </w:r>
      <w:r w:rsidR="00A45281">
        <w:rPr>
          <w:rFonts w:hint="cs"/>
          <w:rtl/>
        </w:rPr>
        <w:t>ההקבלה הפנימית בין פסוקים ב</w:t>
      </w:r>
      <w:r w:rsidR="00A45281">
        <w:rPr>
          <w:rFonts w:hint="cs"/>
        </w:rPr>
        <w:sym w:font="Symbol" w:char="F02D"/>
      </w:r>
      <w:r w:rsidR="00A45281">
        <w:rPr>
          <w:rFonts w:hint="cs"/>
          <w:rtl/>
        </w:rPr>
        <w:t>ג</w:t>
      </w:r>
      <w:r w:rsidR="00A45281" w:rsidRPr="00DA10C5">
        <w:rPr>
          <w:vertAlign w:val="subscript"/>
          <w:rtl/>
        </w:rPr>
        <w:t>1</w:t>
      </w:r>
      <w:r w:rsidR="00A45281">
        <w:rPr>
          <w:rFonts w:hint="cs"/>
          <w:rtl/>
        </w:rPr>
        <w:t xml:space="preserve"> לפסוק כ היא הקבלה בין איברים דומים שאין ביניהם כל ניגוד, ואדרבה ניכרת ביניהם המשכיות והתפתחות (ויהי כשמע...</w:t>
      </w:r>
      <w:r w:rsidR="00454EA9">
        <w:rPr>
          <w:rFonts w:hint="cs"/>
          <w:rtl/>
        </w:rPr>
        <w:t xml:space="preserve"> </w:t>
      </w:r>
      <w:r w:rsidR="00A45281">
        <w:rPr>
          <w:rFonts w:hint="cs"/>
          <w:rtl/>
        </w:rPr>
        <w:t xml:space="preserve">וישב ירבעם </w:t>
      </w:r>
      <w:r w:rsidR="00A45281">
        <w:rPr>
          <w:rtl/>
        </w:rPr>
        <w:t>–</w:t>
      </w:r>
      <w:r w:rsidR="00A45281">
        <w:rPr>
          <w:rFonts w:hint="cs"/>
          <w:rtl/>
        </w:rPr>
        <w:t xml:space="preserve"> ויהי כשמע...כי שב ירבעם; וישלחו ויקראו לו </w:t>
      </w:r>
      <w:r w:rsidR="00A45281">
        <w:rPr>
          <w:rtl/>
        </w:rPr>
        <w:t>–</w:t>
      </w:r>
      <w:r w:rsidR="00A45281">
        <w:rPr>
          <w:rFonts w:hint="cs"/>
          <w:rtl/>
        </w:rPr>
        <w:t xml:space="preserve"> וישלחו ויקראו אתו וימליכו אתו). הקבלה זו תואמת את ההתפתחות שחלה במצבו של ירבעם, שנקרא </w:t>
      </w:r>
      <w:r>
        <w:rPr>
          <w:rFonts w:hint="cs"/>
          <w:rtl/>
        </w:rPr>
        <w:t xml:space="preserve">תחילה </w:t>
      </w:r>
      <w:r w:rsidR="00A45281">
        <w:rPr>
          <w:rFonts w:hint="cs"/>
          <w:rtl/>
        </w:rPr>
        <w:t xml:space="preserve">לעמוד בראש המשא ומתן עם רחבעם </w:t>
      </w:r>
      <w:r w:rsidR="00454EA9">
        <w:rPr>
          <w:rFonts w:hint="cs"/>
          <w:rtl/>
        </w:rPr>
        <w:t xml:space="preserve">והפך </w:t>
      </w:r>
      <w:r>
        <w:rPr>
          <w:rFonts w:hint="cs"/>
          <w:rtl/>
        </w:rPr>
        <w:t xml:space="preserve">לבסוף </w:t>
      </w:r>
      <w:r w:rsidR="00454EA9">
        <w:rPr>
          <w:rFonts w:hint="cs"/>
          <w:rtl/>
        </w:rPr>
        <w:t>ל</w:t>
      </w:r>
      <w:r w:rsidR="00A45281">
        <w:rPr>
          <w:rFonts w:hint="cs"/>
          <w:rtl/>
        </w:rPr>
        <w:t>מלך במקומו על כל ישראל.</w:t>
      </w:r>
    </w:p>
    <w:p w:rsidR="00A45281" w:rsidRPr="00D1710F" w:rsidRDefault="00A45281" w:rsidP="00D1710F">
      <w:pPr>
        <w:pStyle w:val="aa"/>
        <w:numPr>
          <w:ilvl w:val="0"/>
          <w:numId w:val="5"/>
        </w:numPr>
        <w:rPr>
          <w:rtl/>
        </w:rPr>
      </w:pPr>
      <w:r>
        <w:rPr>
          <w:rFonts w:hint="cs"/>
          <w:rtl/>
        </w:rPr>
        <w:t>קיים כמובן קשר סיבתי</w:t>
      </w:r>
      <w:r w:rsidR="00D1710F">
        <w:rPr>
          <w:rFonts w:hint="cs"/>
          <w:rtl/>
        </w:rPr>
        <w:t>-</w:t>
      </w:r>
      <w:r w:rsidR="00F85CE7">
        <w:rPr>
          <w:rFonts w:hint="cs"/>
          <w:rtl/>
        </w:rPr>
        <w:t xml:space="preserve">עלילתי </w:t>
      </w:r>
      <w:r>
        <w:rPr>
          <w:rFonts w:hint="cs"/>
          <w:rtl/>
        </w:rPr>
        <w:t>וקשר ס</w:t>
      </w:r>
      <w:r w:rsidR="00D1710F">
        <w:rPr>
          <w:rFonts w:hint="cs"/>
          <w:rtl/>
        </w:rPr>
        <w:t>גנוני</w:t>
      </w:r>
      <w:r>
        <w:rPr>
          <w:rFonts w:hint="cs"/>
          <w:rtl/>
        </w:rPr>
        <w:t xml:space="preserve"> בין א</w:t>
      </w:r>
      <w:r w:rsidR="00454EA9">
        <w:rPr>
          <w:rFonts w:hint="cs"/>
          <w:rtl/>
        </w:rPr>
        <w:t>י</w:t>
      </w:r>
      <w:r>
        <w:rPr>
          <w:rFonts w:hint="cs"/>
          <w:rtl/>
        </w:rPr>
        <w:t>ברי ההקבלה החיצונית לבין א</w:t>
      </w:r>
      <w:r w:rsidR="00D1710F">
        <w:rPr>
          <w:rFonts w:hint="cs"/>
          <w:rtl/>
        </w:rPr>
        <w:t>י</w:t>
      </w:r>
      <w:r>
        <w:rPr>
          <w:rFonts w:hint="cs"/>
          <w:rtl/>
        </w:rPr>
        <w:t xml:space="preserve">ברי ההקבלה הפנימית: לשכם מגיעים שני האישים </w:t>
      </w:r>
      <w:r>
        <w:rPr>
          <w:rtl/>
        </w:rPr>
        <w:t>–</w:t>
      </w:r>
      <w:r>
        <w:rPr>
          <w:rFonts w:hint="cs"/>
          <w:rtl/>
        </w:rPr>
        <w:t xml:space="preserve"> רחבעם כדי </w:t>
      </w:r>
      <w:r>
        <w:rPr>
          <w:rFonts w:hint="cs"/>
          <w:b/>
          <w:bCs/>
          <w:rtl/>
        </w:rPr>
        <w:t>שימליכו אותו</w:t>
      </w:r>
      <w:r>
        <w:rPr>
          <w:rFonts w:hint="cs"/>
          <w:rtl/>
        </w:rPr>
        <w:t xml:space="preserve"> בה על </w:t>
      </w:r>
      <w:r>
        <w:rPr>
          <w:rFonts w:hint="cs"/>
          <w:b/>
          <w:bCs/>
          <w:rtl/>
        </w:rPr>
        <w:t>כל ישראל</w:t>
      </w:r>
      <w:r>
        <w:rPr>
          <w:rFonts w:hint="cs"/>
          <w:rtl/>
        </w:rPr>
        <w:t xml:space="preserve">, וירבעם </w:t>
      </w:r>
      <w:r>
        <w:rPr>
          <w:rtl/>
        </w:rPr>
        <w:t>–</w:t>
      </w:r>
      <w:r>
        <w:rPr>
          <w:rFonts w:hint="cs"/>
          <w:rtl/>
        </w:rPr>
        <w:t xml:space="preserve"> כדי לנהל עם רחבעם משא ומתן על כך. והנה בעקבות כ</w:t>
      </w:r>
      <w:r w:rsidR="00F85CE7">
        <w:rPr>
          <w:rFonts w:hint="cs"/>
          <w:rtl/>
        </w:rPr>
        <w:t>י</w:t>
      </w:r>
      <w:r>
        <w:rPr>
          <w:rFonts w:hint="cs"/>
          <w:rtl/>
        </w:rPr>
        <w:t xml:space="preserve">שלונו של המשא ומתן הזה, המתואר בגוף הסיפור, בא ירבעם בשנית לשכם, והוא זה </w:t>
      </w:r>
      <w:r>
        <w:rPr>
          <w:rFonts w:hint="cs"/>
          <w:b/>
          <w:bCs/>
          <w:rtl/>
        </w:rPr>
        <w:t>שממליכים</w:t>
      </w:r>
      <w:r>
        <w:rPr>
          <w:rFonts w:hint="cs"/>
          <w:rtl/>
        </w:rPr>
        <w:t xml:space="preserve"> אותו בה </w:t>
      </w:r>
      <w:r>
        <w:rPr>
          <w:rFonts w:hint="cs"/>
          <w:b/>
          <w:bCs/>
          <w:rtl/>
        </w:rPr>
        <w:t>על כל ישראל!</w:t>
      </w:r>
      <w:r>
        <w:rPr>
          <w:rFonts w:hint="cs"/>
          <w:rtl/>
        </w:rPr>
        <w:t xml:space="preserve"> </w:t>
      </w:r>
      <w:r w:rsidR="00F85CE7">
        <w:rPr>
          <w:rFonts w:hint="cs"/>
          <w:rtl/>
        </w:rPr>
        <w:t xml:space="preserve">כלומר, </w:t>
      </w:r>
      <w:r>
        <w:rPr>
          <w:rFonts w:hint="cs"/>
          <w:rtl/>
        </w:rPr>
        <w:t xml:space="preserve">מה שביקש רחבעם לעצמו בשכם ניתן לבסוף לזה שכנגדו, </w:t>
      </w:r>
      <w:r w:rsidR="00B71C3E">
        <w:rPr>
          <w:rFonts w:hint="cs"/>
          <w:rtl/>
        </w:rPr>
        <w:t xml:space="preserve">באותה </w:t>
      </w:r>
      <w:r>
        <w:rPr>
          <w:rFonts w:hint="cs"/>
          <w:rtl/>
        </w:rPr>
        <w:t xml:space="preserve">העיר ועל ידי אותם אלו שנאספו אליה. </w:t>
      </w:r>
      <w:r w:rsidR="00F85CE7" w:rsidRPr="00D1710F">
        <w:rPr>
          <w:rFonts w:hint="cs"/>
          <w:rtl/>
        </w:rPr>
        <w:t>בכך</w:t>
      </w:r>
      <w:r w:rsidR="00F85CE7" w:rsidRPr="00D1710F">
        <w:rPr>
          <w:rtl/>
        </w:rPr>
        <w:t xml:space="preserve"> </w:t>
      </w:r>
      <w:r w:rsidR="00F85CE7" w:rsidRPr="00D1710F">
        <w:rPr>
          <w:rFonts w:hint="cs"/>
          <w:rtl/>
        </w:rPr>
        <w:t>מתעצם</w:t>
      </w:r>
      <w:r w:rsidR="00F85CE7" w:rsidRPr="00D1710F">
        <w:rPr>
          <w:rtl/>
        </w:rPr>
        <w:t xml:space="preserve"> </w:t>
      </w:r>
      <w:r w:rsidR="00F85CE7" w:rsidRPr="00D1710F">
        <w:rPr>
          <w:rFonts w:hint="cs"/>
          <w:rtl/>
        </w:rPr>
        <w:t>אפקט</w:t>
      </w:r>
      <w:r w:rsidR="00F85CE7" w:rsidRPr="00D1710F">
        <w:rPr>
          <w:rtl/>
        </w:rPr>
        <w:t xml:space="preserve"> </w:t>
      </w:r>
      <w:r w:rsidR="00F85CE7" w:rsidRPr="00D1710F">
        <w:rPr>
          <w:rFonts w:hint="cs"/>
          <w:rtl/>
        </w:rPr>
        <w:t>ה</w:t>
      </w:r>
      <w:r w:rsidRPr="00D1710F">
        <w:rPr>
          <w:rFonts w:hint="cs"/>
          <w:rtl/>
        </w:rPr>
        <w:t>היפוך</w:t>
      </w:r>
      <w:r w:rsidRPr="00D1710F">
        <w:rPr>
          <w:rtl/>
        </w:rPr>
        <w:t xml:space="preserve"> </w:t>
      </w:r>
      <w:r w:rsidR="00F85CE7" w:rsidRPr="00D1710F">
        <w:rPr>
          <w:rFonts w:hint="cs"/>
          <w:rtl/>
        </w:rPr>
        <w:t xml:space="preserve">בסיפור: </w:t>
      </w:r>
      <w:r w:rsidRPr="00D1710F">
        <w:rPr>
          <w:rFonts w:hint="cs"/>
          <w:rtl/>
        </w:rPr>
        <w:t xml:space="preserve">רחבעם שב לירושלים, לא </w:t>
      </w:r>
      <w:r w:rsidR="00F85CE7" w:rsidRPr="00D1710F">
        <w:rPr>
          <w:rFonts w:hint="cs"/>
          <w:rtl/>
        </w:rPr>
        <w:t xml:space="preserve">סתם </w:t>
      </w:r>
      <w:r w:rsidRPr="00D1710F">
        <w:rPr>
          <w:rFonts w:hint="cs"/>
          <w:rtl/>
        </w:rPr>
        <w:t>כמי ש</w:t>
      </w:r>
      <w:r w:rsidR="00F85CE7" w:rsidRPr="00D1710F">
        <w:rPr>
          <w:rFonts w:hint="cs"/>
          <w:rtl/>
        </w:rPr>
        <w:t>לא השיג את שאיפתו למלכות</w:t>
      </w:r>
      <w:r w:rsidRPr="00D1710F">
        <w:rPr>
          <w:rFonts w:hint="cs"/>
          <w:rtl/>
        </w:rPr>
        <w:t>, אלא כמי ש</w:t>
      </w:r>
      <w:r w:rsidR="00F85CE7" w:rsidRPr="00D1710F">
        <w:rPr>
          <w:rFonts w:hint="cs"/>
          <w:rtl/>
        </w:rPr>
        <w:t>המלכות עברה ממנו לידי</w:t>
      </w:r>
      <w:r w:rsidR="00F85CE7" w:rsidRPr="00D1710F">
        <w:rPr>
          <w:rtl/>
        </w:rPr>
        <w:t xml:space="preserve"> </w:t>
      </w:r>
      <w:r w:rsidR="00F85CE7" w:rsidRPr="00D1710F">
        <w:rPr>
          <w:rFonts w:hint="cs"/>
          <w:rtl/>
        </w:rPr>
        <w:t>מי</w:t>
      </w:r>
      <w:r w:rsidR="00F85CE7" w:rsidRPr="00D1710F">
        <w:rPr>
          <w:rtl/>
        </w:rPr>
        <w:t xml:space="preserve"> </w:t>
      </w:r>
      <w:r w:rsidR="00F85CE7" w:rsidRPr="00D1710F">
        <w:rPr>
          <w:rFonts w:hint="cs"/>
          <w:rtl/>
        </w:rPr>
        <w:t>שהיה</w:t>
      </w:r>
      <w:r w:rsidR="00F85CE7" w:rsidRPr="00D1710F">
        <w:rPr>
          <w:rtl/>
        </w:rPr>
        <w:t xml:space="preserve"> </w:t>
      </w:r>
      <w:r w:rsidR="00F85CE7" w:rsidRPr="00D1710F">
        <w:rPr>
          <w:rFonts w:hint="cs"/>
          <w:rtl/>
        </w:rPr>
        <w:t>אמור</w:t>
      </w:r>
      <w:r w:rsidR="00F85CE7" w:rsidRPr="00D1710F">
        <w:rPr>
          <w:rtl/>
        </w:rPr>
        <w:t xml:space="preserve"> </w:t>
      </w:r>
      <w:r w:rsidR="00F85CE7" w:rsidRPr="00D1710F">
        <w:rPr>
          <w:rFonts w:hint="cs"/>
          <w:rtl/>
        </w:rPr>
        <w:t>להמליכו</w:t>
      </w:r>
      <w:r w:rsidRPr="00D1710F">
        <w:rPr>
          <w:rtl/>
        </w:rPr>
        <w:t>.</w:t>
      </w:r>
    </w:p>
    <w:p w:rsidR="003D7CA4" w:rsidRPr="003D7CA4" w:rsidRDefault="00A45281" w:rsidP="00AE4A67">
      <w:pPr>
        <w:pStyle w:val="3"/>
        <w:rPr>
          <w:rtl/>
        </w:rPr>
      </w:pPr>
      <w:r>
        <w:rPr>
          <w:rFonts w:hint="cs"/>
          <w:rtl/>
        </w:rPr>
        <w:t xml:space="preserve">7. ההקבלה הישרה </w:t>
      </w:r>
      <w:r w:rsidR="003D7CA4">
        <w:rPr>
          <w:rFonts w:hint="cs"/>
          <w:rtl/>
        </w:rPr>
        <w:t>ב</w:t>
      </w:r>
      <w:r w:rsidR="00AE4A67">
        <w:rPr>
          <w:rFonts w:hint="cs"/>
          <w:rtl/>
        </w:rPr>
        <w:t>ין</w:t>
      </w:r>
      <w:r w:rsidR="003D7CA4">
        <w:rPr>
          <w:rFonts w:hint="cs"/>
          <w:rtl/>
        </w:rPr>
        <w:t xml:space="preserve"> </w:t>
      </w:r>
      <w:r>
        <w:rPr>
          <w:rFonts w:hint="cs"/>
          <w:rtl/>
        </w:rPr>
        <w:t>שתי המחציות</w:t>
      </w:r>
    </w:p>
    <w:p w:rsidR="00A45281" w:rsidRDefault="003D7CA4" w:rsidP="00DA10C5">
      <w:pPr>
        <w:rPr>
          <w:rtl/>
        </w:rPr>
      </w:pPr>
      <w:r>
        <w:rPr>
          <w:rFonts w:hint="cs"/>
          <w:rtl/>
        </w:rPr>
        <w:t>"</w:t>
      </w:r>
      <w:r w:rsidR="00A45281" w:rsidRPr="00A45281">
        <w:rPr>
          <w:rFonts w:hint="cs"/>
          <w:rtl/>
        </w:rPr>
        <w:t xml:space="preserve">התהליך" המתואר במחצית הראשונה מורכב משלושה שלבים </w:t>
      </w:r>
      <w:r w:rsidR="00A45281" w:rsidRPr="00A45281">
        <w:rPr>
          <w:rtl/>
        </w:rPr>
        <w:t>–</w:t>
      </w:r>
      <w:r w:rsidR="00A45281" w:rsidRPr="00A45281">
        <w:rPr>
          <w:rFonts w:hint="cs"/>
          <w:rtl/>
        </w:rPr>
        <w:t xml:space="preserve"> שלוש פסקאות:</w:t>
      </w:r>
    </w:p>
    <w:p w:rsidR="00800B4A" w:rsidRDefault="007B15D0" w:rsidP="00AE4A67">
      <w:pPr>
        <w:pStyle w:val="aa"/>
        <w:numPr>
          <w:ilvl w:val="0"/>
          <w:numId w:val="10"/>
        </w:numPr>
      </w:pPr>
      <w:r>
        <w:rPr>
          <w:rFonts w:hint="cs"/>
          <w:rtl/>
        </w:rPr>
        <w:t>בואם</w:t>
      </w:r>
      <w:r w:rsidRPr="007B15D0">
        <w:rPr>
          <w:rFonts w:hint="cs"/>
          <w:rtl/>
        </w:rPr>
        <w:t xml:space="preserve"> </w:t>
      </w:r>
      <w:r>
        <w:rPr>
          <w:rFonts w:hint="cs"/>
          <w:rtl/>
        </w:rPr>
        <w:t>של ירבעם וכ</w:t>
      </w:r>
      <w:r w:rsidR="00AE4A67">
        <w:rPr>
          <w:rFonts w:hint="cs"/>
          <w:rtl/>
        </w:rPr>
        <w:t>ל ישראל לשטוח את תביעתם, ודחייתם על ידי</w:t>
      </w:r>
      <w:r>
        <w:rPr>
          <w:rFonts w:hint="cs"/>
          <w:rtl/>
        </w:rPr>
        <w:t xml:space="preserve"> רחבעם ל'עוד שלושת ימים' (פסוקים ג</w:t>
      </w:r>
      <w:r w:rsidRPr="007A181C">
        <w:rPr>
          <w:rFonts w:hint="cs"/>
          <w:vertAlign w:val="subscript"/>
          <w:rtl/>
        </w:rPr>
        <w:t>2</w:t>
      </w:r>
      <w:r>
        <w:rPr>
          <w:rFonts w:hint="cs"/>
        </w:rPr>
        <w:sym w:font="Symbol" w:char="F02D"/>
      </w:r>
      <w:r>
        <w:rPr>
          <w:rFonts w:hint="cs"/>
          <w:rtl/>
        </w:rPr>
        <w:t>ה).</w:t>
      </w:r>
    </w:p>
    <w:p w:rsidR="007B15D0" w:rsidRDefault="007B15D0" w:rsidP="00DA10C5">
      <w:pPr>
        <w:pStyle w:val="aa"/>
        <w:numPr>
          <w:ilvl w:val="0"/>
          <w:numId w:val="10"/>
        </w:numPr>
      </w:pPr>
      <w:r>
        <w:rPr>
          <w:rFonts w:hint="cs"/>
          <w:rtl/>
        </w:rPr>
        <w:t>רחבעם נועץ בזקנים, והם נותנים לו את עצתם (פסוקים ו</w:t>
      </w:r>
      <w:r>
        <w:rPr>
          <w:rFonts w:hint="cs"/>
        </w:rPr>
        <w:sym w:font="Symbol" w:char="F02D"/>
      </w:r>
      <w:r>
        <w:rPr>
          <w:rFonts w:hint="cs"/>
          <w:rtl/>
        </w:rPr>
        <w:t>ז).</w:t>
      </w:r>
    </w:p>
    <w:p w:rsidR="00800B4A" w:rsidRDefault="00800B4A" w:rsidP="00DA10C5">
      <w:pPr>
        <w:pStyle w:val="aa"/>
        <w:numPr>
          <w:ilvl w:val="0"/>
          <w:numId w:val="10"/>
        </w:numPr>
      </w:pPr>
      <w:r>
        <w:rPr>
          <w:rFonts w:hint="cs"/>
          <w:rtl/>
        </w:rPr>
        <w:t>רחבעם נועץ בילדים</w:t>
      </w:r>
      <w:r w:rsidR="003D7CA4">
        <w:rPr>
          <w:rFonts w:hint="cs"/>
          <w:rtl/>
        </w:rPr>
        <w:t xml:space="preserve">, והם </w:t>
      </w:r>
      <w:r>
        <w:rPr>
          <w:rFonts w:hint="cs"/>
          <w:rtl/>
        </w:rPr>
        <w:t>נותנים לו את עצתם (פסוקים ח</w:t>
      </w:r>
      <w:r>
        <w:rPr>
          <w:rFonts w:hint="cs"/>
        </w:rPr>
        <w:sym w:font="Symbol" w:char="F02D"/>
      </w:r>
      <w:r>
        <w:rPr>
          <w:rFonts w:hint="cs"/>
          <w:rtl/>
        </w:rPr>
        <w:t>יא).</w:t>
      </w:r>
    </w:p>
    <w:p w:rsidR="00800B4A" w:rsidRPr="00800B4A" w:rsidRDefault="00800B4A" w:rsidP="00DA10C5">
      <w:pPr>
        <w:rPr>
          <w:rtl/>
        </w:rPr>
      </w:pPr>
      <w:r>
        <w:rPr>
          <w:rFonts w:hint="cs"/>
          <w:rtl/>
        </w:rPr>
        <w:t xml:space="preserve">אף "התוצאות" שהבשילו מתוך אותו "תהליך", המתוארות במחצית השנייה של הסיפור, נחלקות </w:t>
      </w:r>
      <w:r w:rsidR="003D7CA4">
        <w:rPr>
          <w:rFonts w:hint="cs"/>
          <w:rtl/>
        </w:rPr>
        <w:t>ל</w:t>
      </w:r>
      <w:r>
        <w:rPr>
          <w:rFonts w:hint="cs"/>
          <w:rtl/>
        </w:rPr>
        <w:t>שלוש פסקאות:</w:t>
      </w:r>
    </w:p>
    <w:p w:rsidR="00800B4A" w:rsidRPr="00DA10C5" w:rsidRDefault="00A45281" w:rsidP="00DA10C5">
      <w:pPr>
        <w:pStyle w:val="aa"/>
        <w:numPr>
          <w:ilvl w:val="0"/>
          <w:numId w:val="9"/>
        </w:numPr>
      </w:pPr>
      <w:r w:rsidRPr="00F42AB9">
        <w:rPr>
          <w:rFonts w:hint="cs"/>
          <w:rtl/>
        </w:rPr>
        <w:t>בואם</w:t>
      </w:r>
      <w:r w:rsidRPr="00F42AB9">
        <w:rPr>
          <w:rtl/>
        </w:rPr>
        <w:t xml:space="preserve"> </w:t>
      </w:r>
      <w:r w:rsidRPr="00DA10C5">
        <w:rPr>
          <w:rFonts w:hint="cs"/>
          <w:rtl/>
        </w:rPr>
        <w:t>של</w:t>
      </w:r>
      <w:r w:rsidRPr="00DA10C5">
        <w:rPr>
          <w:rtl/>
        </w:rPr>
        <w:t xml:space="preserve"> </w:t>
      </w:r>
      <w:r w:rsidRPr="00DA10C5">
        <w:rPr>
          <w:rFonts w:hint="cs"/>
          <w:rtl/>
        </w:rPr>
        <w:t>ירבעם</w:t>
      </w:r>
      <w:r w:rsidRPr="00DA10C5">
        <w:rPr>
          <w:rtl/>
        </w:rPr>
        <w:t xml:space="preserve"> </w:t>
      </w:r>
      <w:r w:rsidRPr="00DA10C5">
        <w:rPr>
          <w:rFonts w:hint="cs"/>
          <w:rtl/>
        </w:rPr>
        <w:t>וכל</w:t>
      </w:r>
      <w:r w:rsidRPr="00DA10C5">
        <w:rPr>
          <w:rtl/>
        </w:rPr>
        <w:t xml:space="preserve"> </w:t>
      </w:r>
      <w:r w:rsidRPr="00DA10C5">
        <w:rPr>
          <w:rFonts w:hint="cs"/>
          <w:rtl/>
        </w:rPr>
        <w:t>העם</w:t>
      </w:r>
      <w:r w:rsidRPr="00DA10C5">
        <w:rPr>
          <w:rtl/>
        </w:rPr>
        <w:t xml:space="preserve"> </w:t>
      </w:r>
      <w:r w:rsidRPr="00DA10C5">
        <w:rPr>
          <w:rFonts w:hint="cs"/>
          <w:rtl/>
        </w:rPr>
        <w:t>ביום</w:t>
      </w:r>
      <w:r w:rsidRPr="00DA10C5">
        <w:rPr>
          <w:rtl/>
        </w:rPr>
        <w:t xml:space="preserve"> </w:t>
      </w:r>
      <w:r w:rsidRPr="00DA10C5">
        <w:rPr>
          <w:rFonts w:hint="cs"/>
          <w:rtl/>
        </w:rPr>
        <w:t>השלישי</w:t>
      </w:r>
      <w:r w:rsidRPr="00DA10C5">
        <w:rPr>
          <w:rtl/>
        </w:rPr>
        <w:t xml:space="preserve"> "</w:t>
      </w:r>
      <w:r w:rsidRPr="00DA10C5">
        <w:rPr>
          <w:rFonts w:hint="cs"/>
          <w:rtl/>
        </w:rPr>
        <w:t>כַּאֲשֶׁר</w:t>
      </w:r>
      <w:r w:rsidRPr="00DA10C5">
        <w:rPr>
          <w:rtl/>
        </w:rPr>
        <w:t xml:space="preserve"> </w:t>
      </w:r>
      <w:r w:rsidRPr="00DA10C5">
        <w:rPr>
          <w:rFonts w:hint="cs"/>
          <w:rtl/>
        </w:rPr>
        <w:t>דִּבֶּר</w:t>
      </w:r>
      <w:r w:rsidRPr="00DA10C5">
        <w:rPr>
          <w:rtl/>
        </w:rPr>
        <w:t xml:space="preserve"> </w:t>
      </w:r>
      <w:r w:rsidRPr="00DA10C5">
        <w:rPr>
          <w:rFonts w:hint="cs"/>
          <w:rtl/>
        </w:rPr>
        <w:t>הַמֶּלֶךְ</w:t>
      </w:r>
      <w:r w:rsidRPr="00DA10C5">
        <w:rPr>
          <w:rtl/>
        </w:rPr>
        <w:t>" (</w:t>
      </w:r>
      <w:r w:rsidRPr="00DA10C5">
        <w:rPr>
          <w:rFonts w:hint="cs"/>
          <w:rtl/>
        </w:rPr>
        <w:t>פסוק</w:t>
      </w:r>
      <w:r w:rsidRPr="00DA10C5">
        <w:rPr>
          <w:rtl/>
        </w:rPr>
        <w:t xml:space="preserve"> </w:t>
      </w:r>
      <w:proofErr w:type="spellStart"/>
      <w:r w:rsidRPr="00DA10C5">
        <w:rPr>
          <w:rFonts w:hint="cs"/>
          <w:rtl/>
        </w:rPr>
        <w:t>יב</w:t>
      </w:r>
      <w:proofErr w:type="spellEnd"/>
      <w:r w:rsidRPr="00DA10C5">
        <w:rPr>
          <w:rtl/>
        </w:rPr>
        <w:t>).</w:t>
      </w:r>
    </w:p>
    <w:p w:rsidR="00A45281" w:rsidRPr="00DA10C5" w:rsidRDefault="00A45281" w:rsidP="00DA10C5">
      <w:pPr>
        <w:pStyle w:val="aa"/>
        <w:numPr>
          <w:ilvl w:val="0"/>
          <w:numId w:val="9"/>
        </w:numPr>
        <w:rPr>
          <w:rtl/>
        </w:rPr>
      </w:pPr>
      <w:r w:rsidRPr="00DA10C5">
        <w:rPr>
          <w:rFonts w:hint="cs"/>
          <w:rtl/>
        </w:rPr>
        <w:t>רחבעם</w:t>
      </w:r>
      <w:r w:rsidRPr="00DA10C5">
        <w:rPr>
          <w:rtl/>
        </w:rPr>
        <w:t xml:space="preserve"> </w:t>
      </w:r>
      <w:r w:rsidRPr="00DA10C5">
        <w:rPr>
          <w:rFonts w:hint="cs"/>
          <w:rtl/>
        </w:rPr>
        <w:t>עונה</w:t>
      </w:r>
      <w:r w:rsidRPr="00DA10C5">
        <w:rPr>
          <w:rtl/>
        </w:rPr>
        <w:t xml:space="preserve"> </w:t>
      </w:r>
      <w:r w:rsidRPr="00DA10C5">
        <w:rPr>
          <w:rFonts w:hint="cs"/>
          <w:rtl/>
        </w:rPr>
        <w:t>לעם</w:t>
      </w:r>
      <w:r w:rsidRPr="00DA10C5">
        <w:rPr>
          <w:rtl/>
        </w:rPr>
        <w:t xml:space="preserve"> </w:t>
      </w:r>
      <w:r w:rsidRPr="00DA10C5">
        <w:rPr>
          <w:rFonts w:hint="cs"/>
          <w:rtl/>
        </w:rPr>
        <w:t>כעצת</w:t>
      </w:r>
      <w:r w:rsidRPr="00DA10C5">
        <w:rPr>
          <w:rtl/>
        </w:rPr>
        <w:t xml:space="preserve"> </w:t>
      </w:r>
      <w:r w:rsidRPr="00DA10C5">
        <w:rPr>
          <w:rFonts w:hint="cs"/>
          <w:rtl/>
        </w:rPr>
        <w:t>הילדים</w:t>
      </w:r>
      <w:r w:rsidRPr="00DA10C5">
        <w:rPr>
          <w:rtl/>
        </w:rPr>
        <w:t xml:space="preserve"> (</w:t>
      </w:r>
      <w:r w:rsidRPr="00DA10C5">
        <w:rPr>
          <w:rFonts w:hint="cs"/>
          <w:rtl/>
        </w:rPr>
        <w:t>פסוקים</w:t>
      </w:r>
      <w:r w:rsidRPr="00DA10C5">
        <w:rPr>
          <w:rtl/>
        </w:rPr>
        <w:t xml:space="preserve"> </w:t>
      </w:r>
      <w:proofErr w:type="spellStart"/>
      <w:r w:rsidRPr="00DA10C5">
        <w:rPr>
          <w:rFonts w:hint="cs"/>
          <w:rtl/>
        </w:rPr>
        <w:t>יג</w:t>
      </w:r>
      <w:proofErr w:type="spellEnd"/>
      <w:r w:rsidRPr="00DA10C5">
        <w:sym w:font="Symbol" w:char="F02D"/>
      </w:r>
      <w:r w:rsidRPr="00DA10C5">
        <w:rPr>
          <w:rFonts w:hint="cs"/>
          <w:rtl/>
        </w:rPr>
        <w:t>טו</w:t>
      </w:r>
      <w:r w:rsidRPr="00DA10C5">
        <w:rPr>
          <w:rtl/>
        </w:rPr>
        <w:t>).</w:t>
      </w:r>
    </w:p>
    <w:p w:rsidR="00A45281" w:rsidRDefault="00A45281" w:rsidP="00DA10C5">
      <w:pPr>
        <w:pStyle w:val="aa"/>
        <w:numPr>
          <w:ilvl w:val="0"/>
          <w:numId w:val="9"/>
        </w:numPr>
      </w:pPr>
      <w:r>
        <w:rPr>
          <w:rFonts w:hint="cs"/>
          <w:rtl/>
        </w:rPr>
        <w:t xml:space="preserve">התוצאות הדרמטיות </w:t>
      </w:r>
      <w:r>
        <w:rPr>
          <w:rtl/>
        </w:rPr>
        <w:t>–</w:t>
      </w:r>
      <w:r>
        <w:rPr>
          <w:rFonts w:hint="cs"/>
          <w:rtl/>
        </w:rPr>
        <w:t xml:space="preserve"> מרד העם במלכות רחבעם (</w:t>
      </w:r>
      <w:r w:rsidR="00800B4A">
        <w:rPr>
          <w:rFonts w:hint="cs"/>
          <w:rtl/>
        </w:rPr>
        <w:t xml:space="preserve">פסוקים </w:t>
      </w:r>
      <w:proofErr w:type="spellStart"/>
      <w:r w:rsidR="00800B4A">
        <w:rPr>
          <w:rFonts w:hint="cs"/>
          <w:rtl/>
        </w:rPr>
        <w:t>טז</w:t>
      </w:r>
      <w:proofErr w:type="spellEnd"/>
      <w:r w:rsidR="00800B4A">
        <w:rPr>
          <w:rFonts w:hint="cs"/>
        </w:rPr>
        <w:sym w:font="Symbol" w:char="F02D"/>
      </w:r>
      <w:proofErr w:type="spellStart"/>
      <w:r w:rsidR="00800B4A">
        <w:rPr>
          <w:rFonts w:hint="cs"/>
          <w:rtl/>
        </w:rPr>
        <w:t>יט</w:t>
      </w:r>
      <w:proofErr w:type="spellEnd"/>
      <w:r w:rsidR="00800B4A">
        <w:rPr>
          <w:rFonts w:hint="cs"/>
          <w:rtl/>
        </w:rPr>
        <w:t>).</w:t>
      </w:r>
    </w:p>
    <w:p w:rsidR="007A41FB" w:rsidRDefault="007A41FB" w:rsidP="00AE4A67">
      <w:pPr>
        <w:rPr>
          <w:rtl/>
        </w:rPr>
      </w:pPr>
      <w:r>
        <w:rPr>
          <w:rFonts w:hint="cs"/>
          <w:rtl/>
        </w:rPr>
        <w:lastRenderedPageBreak/>
        <w:t xml:space="preserve">הפסקאות הראשונות של </w:t>
      </w:r>
      <w:r w:rsidR="007B15D0">
        <w:rPr>
          <w:rFonts w:hint="cs"/>
          <w:rtl/>
        </w:rPr>
        <w:t xml:space="preserve">שתי </w:t>
      </w:r>
      <w:r>
        <w:rPr>
          <w:rFonts w:hint="cs"/>
          <w:rtl/>
        </w:rPr>
        <w:t>המחצי</w:t>
      </w:r>
      <w:r w:rsidR="00AE4A67">
        <w:rPr>
          <w:rFonts w:hint="cs"/>
          <w:rtl/>
        </w:rPr>
        <w:t>ו</w:t>
      </w:r>
      <w:r>
        <w:rPr>
          <w:rFonts w:hint="cs"/>
          <w:rtl/>
        </w:rPr>
        <w:t>ת מקבילות זו לזו</w:t>
      </w:r>
      <w:r w:rsidR="00AE4A67">
        <w:rPr>
          <w:rFonts w:hint="cs"/>
          <w:rtl/>
        </w:rPr>
        <w:t>. דחיית העם בשלושה ימים בפסקה 1 במחצית הראשונה</w:t>
      </w:r>
      <w:r>
        <w:rPr>
          <w:rFonts w:hint="cs"/>
          <w:rtl/>
        </w:rPr>
        <w:t xml:space="preserve"> –</w:t>
      </w:r>
      <w:r w:rsidR="00AE4A67">
        <w:rPr>
          <w:rFonts w:hint="cs"/>
          <w:rtl/>
        </w:rPr>
        <w:t xml:space="preserve"> באה אל תכליתה בפסקה 1 במחצית השנייה</w:t>
      </w:r>
      <w:r w:rsidR="007B15D0">
        <w:rPr>
          <w:rFonts w:hint="cs"/>
          <w:rtl/>
        </w:rPr>
        <w:t xml:space="preserve">; </w:t>
      </w:r>
      <w:r>
        <w:rPr>
          <w:rFonts w:hint="cs"/>
          <w:rtl/>
        </w:rPr>
        <w:t xml:space="preserve">פסקה 3 במחצית הראשונה </w:t>
      </w:r>
      <w:r w:rsidR="00AE4A67">
        <w:rPr>
          <w:rFonts w:hint="eastAsia"/>
          <w:rtl/>
        </w:rPr>
        <w:t xml:space="preserve">– עצת הילדים – </w:t>
      </w:r>
      <w:r>
        <w:rPr>
          <w:rFonts w:hint="cs"/>
          <w:rtl/>
        </w:rPr>
        <w:t xml:space="preserve">מקבילה כמובן לפסקה 2 </w:t>
      </w:r>
      <w:r w:rsidR="00AE4A67">
        <w:rPr>
          <w:rFonts w:hint="cs"/>
          <w:rtl/>
        </w:rPr>
        <w:t xml:space="preserve">במחצית השנייה </w:t>
      </w:r>
      <w:r>
        <w:rPr>
          <w:rtl/>
        </w:rPr>
        <w:t>–</w:t>
      </w:r>
      <w:r>
        <w:rPr>
          <w:rFonts w:hint="cs"/>
          <w:rtl/>
        </w:rPr>
        <w:t xml:space="preserve"> מימושה</w:t>
      </w:r>
      <w:r w:rsidR="00AE4A67">
        <w:rPr>
          <w:rFonts w:hint="cs"/>
          <w:rtl/>
        </w:rPr>
        <w:t xml:space="preserve"> של עצתם</w:t>
      </w:r>
      <w:r>
        <w:rPr>
          <w:rFonts w:hint="cs"/>
          <w:rtl/>
        </w:rPr>
        <w:t>.</w:t>
      </w:r>
    </w:p>
    <w:p w:rsidR="00800B4A" w:rsidRDefault="00800B4A" w:rsidP="00AE4A67">
      <w:pPr>
        <w:rPr>
          <w:rtl/>
        </w:rPr>
      </w:pPr>
      <w:r>
        <w:rPr>
          <w:rFonts w:hint="cs"/>
          <w:rtl/>
        </w:rPr>
        <w:t>בכל אחת מן המחציות ישנה פסקה אחת שאין לה מקבילה במחצית האחרת: להתייעצות רחבעם עם הזקנים (פסקה</w:t>
      </w:r>
      <w:r w:rsidR="007A41FB">
        <w:rPr>
          <w:rFonts w:hint="cs"/>
          <w:rtl/>
        </w:rPr>
        <w:t xml:space="preserve"> 2 </w:t>
      </w:r>
      <w:r>
        <w:rPr>
          <w:rFonts w:hint="cs"/>
          <w:rtl/>
        </w:rPr>
        <w:t xml:space="preserve"> </w:t>
      </w:r>
      <w:r w:rsidR="007A41FB">
        <w:rPr>
          <w:rFonts w:hint="cs"/>
          <w:rtl/>
        </w:rPr>
        <w:t>במחצית הראשונה</w:t>
      </w:r>
      <w:r>
        <w:rPr>
          <w:rFonts w:hint="cs"/>
          <w:rtl/>
        </w:rPr>
        <w:t xml:space="preserve">) אין מקבילה במחצית השנייה, משום שרחבעם עזב את עצתם והחליט לאמץ את עצת הילדים. </w:t>
      </w:r>
      <w:r w:rsidR="007A41FB">
        <w:rPr>
          <w:rFonts w:hint="cs"/>
          <w:rtl/>
        </w:rPr>
        <w:t>ל</w:t>
      </w:r>
      <w:r>
        <w:rPr>
          <w:rFonts w:hint="cs"/>
          <w:rtl/>
        </w:rPr>
        <w:t>תיאור מרד ה</w:t>
      </w:r>
      <w:r w:rsidR="00B71C3E">
        <w:rPr>
          <w:rFonts w:hint="cs"/>
          <w:rtl/>
        </w:rPr>
        <w:t>ע</w:t>
      </w:r>
      <w:r>
        <w:rPr>
          <w:rFonts w:hint="cs"/>
          <w:rtl/>
        </w:rPr>
        <w:t>ם</w:t>
      </w:r>
      <w:r w:rsidR="007A41FB">
        <w:rPr>
          <w:rFonts w:hint="cs"/>
          <w:rtl/>
        </w:rPr>
        <w:t xml:space="preserve"> (פסקה 3 במחצית השנייה)</w:t>
      </w:r>
      <w:r>
        <w:rPr>
          <w:rFonts w:hint="cs"/>
          <w:rtl/>
        </w:rPr>
        <w:t xml:space="preserve"> אין מקבילה במחצית הראשונה, משום שתוצאה זו אינה "הבשלה" של איזה שלב ב"תהליך" המתואר במחצית הראשונה, אלא זוהי התוצאה מהתהליך כולו, כפי שהבשיל במהלך המחצית השנייה.</w:t>
      </w:r>
      <w:r w:rsidR="00AE4A67">
        <w:rPr>
          <w:rStyle w:val="a9"/>
          <w:rtl/>
        </w:rPr>
        <w:footnoteReference w:id="15"/>
      </w:r>
      <w:r>
        <w:rPr>
          <w:rFonts w:hint="cs"/>
          <w:rtl/>
        </w:rPr>
        <w:t xml:space="preserve"> </w:t>
      </w:r>
    </w:p>
    <w:p w:rsidR="00AE4A67" w:rsidRDefault="00AE4A67" w:rsidP="00AE4A67">
      <w:pPr>
        <w:rPr>
          <w:rtl/>
        </w:rPr>
      </w:pPr>
      <w:r>
        <w:rPr>
          <w:rFonts w:hint="cs"/>
          <w:rtl/>
        </w:rPr>
        <w:t>נמצא כי שתי פסקאות כסדרן במחצית השנייה מקבילות לשתי פסקאות במחצית הראשונה באותו הסדר (תוך דילוג על פסקה 2 במחצית זו שאין לה מקבילה).</w:t>
      </w:r>
    </w:p>
    <w:p w:rsidR="007B15D0" w:rsidRDefault="00271389" w:rsidP="00DA10C5">
      <w:pPr>
        <w:rPr>
          <w:rtl/>
        </w:rPr>
      </w:pPr>
      <w:r>
        <w:rPr>
          <w:rFonts w:hint="cs"/>
          <w:rtl/>
        </w:rPr>
        <w:t xml:space="preserve">ההקבלה </w:t>
      </w:r>
      <w:r w:rsidR="007A41FB">
        <w:rPr>
          <w:rFonts w:hint="cs"/>
          <w:rtl/>
        </w:rPr>
        <w:t xml:space="preserve">שישנה </w:t>
      </w:r>
      <w:r>
        <w:rPr>
          <w:rFonts w:hint="cs"/>
          <w:rtl/>
        </w:rPr>
        <w:t xml:space="preserve">בין כל שתי פסקאות מקבילות בשתי המחציות היא גם הקבלה עניינית </w:t>
      </w:r>
      <w:r>
        <w:rPr>
          <w:rtl/>
        </w:rPr>
        <w:t>–</w:t>
      </w:r>
      <w:r>
        <w:rPr>
          <w:rFonts w:hint="cs"/>
          <w:rtl/>
        </w:rPr>
        <w:t xml:space="preserve"> בין פסקה המתארת את התהליך לפסקה המתארת את הבשלתו של אותו תהליך, וגם הקבלה לשונית בולטת. </w:t>
      </w:r>
    </w:p>
    <w:p w:rsidR="00800B4A" w:rsidRDefault="007B15D0" w:rsidP="00AE4A67">
      <w:pPr>
        <w:spacing w:after="120"/>
        <w:rPr>
          <w:rtl/>
        </w:rPr>
      </w:pPr>
      <w:r>
        <w:rPr>
          <w:rFonts w:hint="cs"/>
          <w:rtl/>
        </w:rPr>
        <w:t>נציג להלן את</w:t>
      </w:r>
      <w:r w:rsidR="00271389">
        <w:rPr>
          <w:rFonts w:hint="cs"/>
          <w:rtl/>
        </w:rPr>
        <w:t xml:space="preserve"> </w:t>
      </w:r>
      <w:r w:rsidR="00090734">
        <w:rPr>
          <w:rFonts w:hint="cs"/>
          <w:rtl/>
        </w:rPr>
        <w:t>הפ</w:t>
      </w:r>
      <w:r>
        <w:rPr>
          <w:rFonts w:hint="cs"/>
          <w:rtl/>
        </w:rPr>
        <w:t>סקאות המק</w:t>
      </w:r>
      <w:r w:rsidR="00271389">
        <w:rPr>
          <w:rFonts w:hint="cs"/>
          <w:rtl/>
        </w:rPr>
        <w:t>ב</w:t>
      </w:r>
      <w:r>
        <w:rPr>
          <w:rFonts w:hint="cs"/>
          <w:rtl/>
        </w:rPr>
        <w:t>י</w:t>
      </w:r>
      <w:r w:rsidR="00271389">
        <w:rPr>
          <w:rFonts w:hint="cs"/>
          <w:rtl/>
        </w:rPr>
        <w:t>לות:</w:t>
      </w:r>
    </w:p>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271389" w:rsidTr="00271389">
        <w:tc>
          <w:tcPr>
            <w:tcW w:w="4981" w:type="dxa"/>
          </w:tcPr>
          <w:p w:rsidR="00271389" w:rsidRPr="00271389" w:rsidRDefault="007A41FB" w:rsidP="00AE4A67">
            <w:pPr>
              <w:spacing w:after="120"/>
              <w:ind w:firstLine="0"/>
              <w:rPr>
                <w:b/>
                <w:bCs/>
                <w:rtl/>
              </w:rPr>
            </w:pPr>
            <w:r>
              <w:rPr>
                <w:rFonts w:hint="cs"/>
                <w:b/>
                <w:bCs/>
                <w:rtl/>
              </w:rPr>
              <w:t xml:space="preserve">                </w:t>
            </w:r>
            <w:r w:rsidR="00271389">
              <w:rPr>
                <w:rFonts w:hint="cs"/>
                <w:b/>
                <w:bCs/>
                <w:rtl/>
              </w:rPr>
              <w:t>מחצית א פסקה 1</w:t>
            </w:r>
          </w:p>
        </w:tc>
        <w:tc>
          <w:tcPr>
            <w:tcW w:w="4981" w:type="dxa"/>
          </w:tcPr>
          <w:p w:rsidR="00271389" w:rsidRPr="00271389" w:rsidRDefault="007A41FB" w:rsidP="00AE4A67">
            <w:pPr>
              <w:spacing w:after="120"/>
              <w:ind w:firstLine="0"/>
              <w:rPr>
                <w:b/>
                <w:bCs/>
                <w:rtl/>
              </w:rPr>
            </w:pPr>
            <w:r>
              <w:rPr>
                <w:rFonts w:hint="cs"/>
                <w:b/>
                <w:bCs/>
                <w:rtl/>
              </w:rPr>
              <w:t xml:space="preserve">               </w:t>
            </w:r>
            <w:r w:rsidR="00271389">
              <w:rPr>
                <w:rFonts w:hint="cs"/>
                <w:b/>
                <w:bCs/>
                <w:rtl/>
              </w:rPr>
              <w:t>מחצית ב פסקה 1</w:t>
            </w:r>
          </w:p>
        </w:tc>
      </w:tr>
      <w:tr w:rsidR="00271389" w:rsidTr="00271389">
        <w:tc>
          <w:tcPr>
            <w:tcW w:w="4981" w:type="dxa"/>
          </w:tcPr>
          <w:p w:rsidR="00271389" w:rsidRDefault="00271389" w:rsidP="00AE4A67">
            <w:pPr>
              <w:spacing w:after="0"/>
              <w:ind w:firstLine="0"/>
              <w:rPr>
                <w:rtl/>
              </w:rPr>
            </w:pPr>
            <w:r>
              <w:rPr>
                <w:rFonts w:hint="cs"/>
                <w:rtl/>
              </w:rPr>
              <w:t>ג</w:t>
            </w:r>
            <w:r w:rsidRPr="00DA10C5">
              <w:rPr>
                <w:vertAlign w:val="subscript"/>
                <w:rtl/>
              </w:rPr>
              <w:t>2</w:t>
            </w:r>
            <w:r>
              <w:rPr>
                <w:rtl/>
              </w:rPr>
              <w:tab/>
            </w:r>
            <w:r>
              <w:rPr>
                <w:rFonts w:hint="cs"/>
                <w:rtl/>
              </w:rPr>
              <w:t xml:space="preserve"> </w:t>
            </w:r>
            <w:r w:rsidRPr="00271389">
              <w:rPr>
                <w:rFonts w:hint="cs"/>
                <w:b/>
                <w:bCs/>
                <w:rtl/>
              </w:rPr>
              <w:t>וַיָּבֹא יָרָבְעָם וְכָל קְהַל יִשְׂרָאֵל</w:t>
            </w:r>
            <w:r w:rsidRPr="00271389">
              <w:rPr>
                <w:rFonts w:hint="cs"/>
                <w:rtl/>
              </w:rPr>
              <w:t xml:space="preserve"> </w:t>
            </w:r>
          </w:p>
          <w:p w:rsidR="00271389" w:rsidRDefault="00271389" w:rsidP="00AE4A67">
            <w:pPr>
              <w:spacing w:after="0"/>
              <w:ind w:firstLine="0"/>
              <w:rPr>
                <w:rtl/>
              </w:rPr>
            </w:pPr>
            <w:r>
              <w:rPr>
                <w:rtl/>
              </w:rPr>
              <w:tab/>
            </w:r>
            <w:r w:rsidRPr="00271389">
              <w:rPr>
                <w:rFonts w:hint="cs"/>
                <w:rtl/>
              </w:rPr>
              <w:t xml:space="preserve">וַיְדַבְּרוּ </w:t>
            </w:r>
            <w:r w:rsidRPr="00271389">
              <w:rPr>
                <w:rFonts w:hint="cs"/>
                <w:b/>
                <w:bCs/>
                <w:rtl/>
              </w:rPr>
              <w:t>אֶל רְחַבְעָם</w:t>
            </w:r>
            <w:r w:rsidRPr="00271389">
              <w:rPr>
                <w:rFonts w:hint="cs"/>
                <w:rtl/>
              </w:rPr>
              <w:t xml:space="preserve"> </w:t>
            </w:r>
            <w:proofErr w:type="spellStart"/>
            <w:r w:rsidRPr="00271389">
              <w:rPr>
                <w:rFonts w:hint="cs"/>
                <w:rtl/>
              </w:rPr>
              <w:t>לֵאמֹר</w:t>
            </w:r>
            <w:proofErr w:type="spellEnd"/>
            <w:r w:rsidR="007A41FB">
              <w:rPr>
                <w:rFonts w:hint="cs"/>
                <w:rtl/>
              </w:rPr>
              <w:t>.</w:t>
            </w:r>
            <w:r>
              <w:rPr>
                <w:rFonts w:hint="cs"/>
                <w:rtl/>
              </w:rPr>
              <w:t>..</w:t>
            </w:r>
          </w:p>
          <w:p w:rsidR="00271389" w:rsidRDefault="00271389" w:rsidP="00AE4A67">
            <w:pPr>
              <w:spacing w:after="0"/>
              <w:ind w:firstLine="0"/>
              <w:rPr>
                <w:rtl/>
              </w:rPr>
            </w:pPr>
            <w:r>
              <w:rPr>
                <w:rFonts w:hint="cs"/>
                <w:rtl/>
              </w:rPr>
              <w:t>ה</w:t>
            </w:r>
            <w:r>
              <w:rPr>
                <w:rFonts w:hint="cs"/>
                <w:rtl/>
              </w:rPr>
              <w:tab/>
            </w:r>
            <w:r w:rsidRPr="00271389">
              <w:rPr>
                <w:rFonts w:hint="cs"/>
                <w:rtl/>
              </w:rPr>
              <w:t>וַיֹּאמֶר אֲלֵיהֶם</w:t>
            </w:r>
            <w:r>
              <w:rPr>
                <w:rFonts w:hint="cs"/>
                <w:rtl/>
              </w:rPr>
              <w:t>:</w:t>
            </w:r>
            <w:r w:rsidRPr="00271389">
              <w:rPr>
                <w:rFonts w:hint="cs"/>
                <w:rtl/>
              </w:rPr>
              <w:t xml:space="preserve"> </w:t>
            </w:r>
          </w:p>
          <w:p w:rsidR="00271389" w:rsidRDefault="00271389" w:rsidP="00AE4A67">
            <w:pPr>
              <w:spacing w:after="0"/>
              <w:ind w:firstLine="0"/>
              <w:rPr>
                <w:rtl/>
              </w:rPr>
            </w:pPr>
            <w:r>
              <w:rPr>
                <w:rtl/>
              </w:rPr>
              <w:tab/>
            </w:r>
            <w:r w:rsidRPr="00271389">
              <w:rPr>
                <w:rFonts w:hint="cs"/>
                <w:b/>
                <w:bCs/>
                <w:rtl/>
              </w:rPr>
              <w:t>לְכוּ עֹד שְׁלֹשָׁה יָמִים וְשׁוּבוּ אֵלָי</w:t>
            </w:r>
            <w:r w:rsidRPr="00271389">
              <w:rPr>
                <w:rFonts w:hint="cs"/>
                <w:rtl/>
              </w:rPr>
              <w:t xml:space="preserve"> </w:t>
            </w:r>
          </w:p>
          <w:p w:rsidR="00271389" w:rsidRPr="00271389" w:rsidRDefault="00271389" w:rsidP="00AE4A67">
            <w:pPr>
              <w:spacing w:after="120"/>
              <w:ind w:firstLine="0"/>
              <w:rPr>
                <w:rtl/>
              </w:rPr>
            </w:pPr>
            <w:r>
              <w:rPr>
                <w:rtl/>
              </w:rPr>
              <w:tab/>
            </w:r>
            <w:r w:rsidRPr="00271389">
              <w:rPr>
                <w:rFonts w:hint="cs"/>
                <w:rtl/>
              </w:rPr>
              <w:t>וַיֵּלְכוּ הָעָם</w:t>
            </w:r>
            <w:r w:rsidR="007A41FB">
              <w:rPr>
                <w:rFonts w:hint="cs"/>
                <w:rtl/>
              </w:rPr>
              <w:t>.</w:t>
            </w:r>
          </w:p>
        </w:tc>
        <w:tc>
          <w:tcPr>
            <w:tcW w:w="4981" w:type="dxa"/>
          </w:tcPr>
          <w:p w:rsidR="00271389" w:rsidRDefault="00271389" w:rsidP="00AE4A67">
            <w:pPr>
              <w:spacing w:after="0"/>
              <w:ind w:firstLine="0"/>
              <w:rPr>
                <w:b/>
                <w:bCs/>
                <w:rtl/>
              </w:rPr>
            </w:pPr>
            <w:proofErr w:type="spellStart"/>
            <w:r>
              <w:rPr>
                <w:rFonts w:hint="cs"/>
                <w:rtl/>
              </w:rPr>
              <w:t>יב</w:t>
            </w:r>
            <w:proofErr w:type="spellEnd"/>
            <w:r>
              <w:rPr>
                <w:rFonts w:hint="cs"/>
                <w:rtl/>
              </w:rPr>
              <w:t xml:space="preserve"> </w:t>
            </w:r>
            <w:r>
              <w:rPr>
                <w:rtl/>
              </w:rPr>
              <w:tab/>
            </w:r>
            <w:proofErr w:type="spellStart"/>
            <w:r w:rsidRPr="00271389">
              <w:rPr>
                <w:rFonts w:hint="cs"/>
                <w:b/>
                <w:bCs/>
                <w:rtl/>
              </w:rPr>
              <w:t>וַיָּבו</w:t>
            </w:r>
            <w:proofErr w:type="spellEnd"/>
            <w:r w:rsidRPr="00271389">
              <w:rPr>
                <w:rFonts w:hint="cs"/>
                <w:b/>
                <w:bCs/>
                <w:rtl/>
              </w:rPr>
              <w:t xml:space="preserve">ֹ יָרָבְעָם וְכָל הָעָם </w:t>
            </w:r>
          </w:p>
          <w:p w:rsidR="00271389" w:rsidRDefault="00271389" w:rsidP="00AE4A67">
            <w:pPr>
              <w:spacing w:after="0"/>
              <w:ind w:firstLine="0"/>
              <w:rPr>
                <w:rtl/>
              </w:rPr>
            </w:pPr>
            <w:r>
              <w:rPr>
                <w:b/>
                <w:bCs/>
                <w:rtl/>
              </w:rPr>
              <w:tab/>
            </w:r>
            <w:r w:rsidRPr="00271389">
              <w:rPr>
                <w:rFonts w:hint="cs"/>
                <w:b/>
                <w:bCs/>
                <w:rtl/>
              </w:rPr>
              <w:t>אֶל רְחַבְעָם</w:t>
            </w:r>
            <w:r w:rsidRPr="00271389">
              <w:rPr>
                <w:rFonts w:hint="cs"/>
                <w:rtl/>
              </w:rPr>
              <w:t xml:space="preserve"> בַּיּוֹם הַשְּׁלִישִׁי </w:t>
            </w:r>
          </w:p>
          <w:p w:rsidR="00271389" w:rsidRDefault="00271389" w:rsidP="00AE4A67">
            <w:pPr>
              <w:spacing w:after="0"/>
              <w:ind w:firstLine="0"/>
              <w:rPr>
                <w:rtl/>
              </w:rPr>
            </w:pPr>
            <w:r>
              <w:rPr>
                <w:rtl/>
              </w:rPr>
              <w:tab/>
            </w:r>
            <w:r w:rsidRPr="00271389">
              <w:rPr>
                <w:rFonts w:hint="cs"/>
                <w:rtl/>
              </w:rPr>
              <w:t xml:space="preserve">כַּאֲשֶׁר דִּבֶּר הַמֶּלֶךְ </w:t>
            </w:r>
            <w:proofErr w:type="spellStart"/>
            <w:r w:rsidRPr="00271389">
              <w:rPr>
                <w:rFonts w:hint="cs"/>
                <w:rtl/>
              </w:rPr>
              <w:t>לֵאמֹר</w:t>
            </w:r>
            <w:proofErr w:type="spellEnd"/>
            <w:r>
              <w:rPr>
                <w:rFonts w:hint="cs"/>
                <w:rtl/>
              </w:rPr>
              <w:t>:</w:t>
            </w:r>
            <w:r w:rsidRPr="00271389">
              <w:rPr>
                <w:rFonts w:hint="cs"/>
                <w:rtl/>
              </w:rPr>
              <w:t xml:space="preserve"> </w:t>
            </w:r>
          </w:p>
          <w:p w:rsidR="00271389" w:rsidRPr="00271389" w:rsidRDefault="00271389" w:rsidP="00AE4A67">
            <w:pPr>
              <w:spacing w:after="0"/>
              <w:ind w:firstLine="0"/>
              <w:rPr>
                <w:b/>
                <w:bCs/>
                <w:rtl/>
              </w:rPr>
            </w:pPr>
            <w:r>
              <w:rPr>
                <w:rtl/>
              </w:rPr>
              <w:tab/>
            </w:r>
            <w:r w:rsidRPr="00271389">
              <w:rPr>
                <w:rFonts w:hint="cs"/>
                <w:b/>
                <w:bCs/>
                <w:rtl/>
              </w:rPr>
              <w:t>שׁוּבוּ אֵלַי בַּיּוֹם הַשְּׁלִישִׁי</w:t>
            </w:r>
          </w:p>
        </w:tc>
      </w:tr>
    </w:tbl>
    <w:p w:rsidR="00271389" w:rsidRDefault="00271389" w:rsidP="00DA10C5">
      <w:pPr>
        <w:rPr>
          <w:rtl/>
        </w:rPr>
      </w:pPr>
      <w:r>
        <w:rPr>
          <w:rFonts w:hint="cs"/>
          <w:rtl/>
        </w:rPr>
        <w:t>רחבעם דוחה את העם ל'עוד שלושה ימים', משום ששלושה ימים בכל המקרא הם פרק הזמן הדרוש להבשלת תהליכים.</w:t>
      </w:r>
      <w:r>
        <w:rPr>
          <w:rStyle w:val="a9"/>
          <w:rtl/>
        </w:rPr>
        <w:footnoteReference w:id="16"/>
      </w:r>
      <w:r>
        <w:rPr>
          <w:rFonts w:hint="cs"/>
          <w:rtl/>
        </w:rPr>
        <w:t xml:space="preserve"> ואכן, בבוא ירבעם וכל העם בשנית אל רחבעם "</w:t>
      </w:r>
      <w:r w:rsidRPr="00271389">
        <w:rPr>
          <w:rFonts w:hint="cs"/>
          <w:rtl/>
        </w:rPr>
        <w:t>בַּיּוֹם הַשְּׁלִישִׁי</w:t>
      </w:r>
      <w:r>
        <w:rPr>
          <w:rFonts w:hint="cs"/>
          <w:rtl/>
        </w:rPr>
        <w:t>", יודעים הכול (כולל הקורא) כי ההחלטה כבר הבשילה בלבו של רחבעם, לאחר שניצל את שלו</w:t>
      </w:r>
      <w:r w:rsidR="00E9611E">
        <w:rPr>
          <w:rFonts w:hint="cs"/>
          <w:rtl/>
        </w:rPr>
        <w:t>שת הימים לה</w:t>
      </w:r>
      <w:r>
        <w:rPr>
          <w:rFonts w:hint="cs"/>
          <w:rtl/>
        </w:rPr>
        <w:t>תייעצויות (אלא שאין הקורא יודע עדיין מהי ההחלטה).</w:t>
      </w:r>
    </w:p>
    <w:p w:rsidR="00271389" w:rsidRDefault="00271389" w:rsidP="00DA10C5">
      <w:pPr>
        <w:rPr>
          <w:rtl/>
        </w:rPr>
      </w:pPr>
      <w:r>
        <w:rPr>
          <w:rFonts w:hint="cs"/>
          <w:rtl/>
        </w:rPr>
        <w:t xml:space="preserve">בעיון </w:t>
      </w:r>
      <w:r w:rsidR="009D6D2C">
        <w:rPr>
          <w:rFonts w:hint="cs"/>
          <w:rtl/>
        </w:rPr>
        <w:t xml:space="preserve">הקודם </w:t>
      </w:r>
      <w:r>
        <w:rPr>
          <w:rFonts w:hint="cs"/>
          <w:rtl/>
        </w:rPr>
        <w:t>'על החזרות' (עיון ה</w:t>
      </w:r>
      <w:r w:rsidRPr="00DA10C5">
        <w:rPr>
          <w:vertAlign w:val="subscript"/>
          <w:rtl/>
        </w:rPr>
        <w:t>4</w:t>
      </w:r>
      <w:r>
        <w:rPr>
          <w:rFonts w:hint="cs"/>
          <w:rtl/>
        </w:rPr>
        <w:t xml:space="preserve"> חזרה 2) ביארנו מדוע מצטט המספר בפסוק </w:t>
      </w:r>
      <w:proofErr w:type="spellStart"/>
      <w:r>
        <w:rPr>
          <w:rFonts w:hint="cs"/>
          <w:rtl/>
        </w:rPr>
        <w:t>יב</w:t>
      </w:r>
      <w:proofErr w:type="spellEnd"/>
      <w:r>
        <w:rPr>
          <w:rFonts w:hint="cs"/>
          <w:rtl/>
        </w:rPr>
        <w:t xml:space="preserve"> את דברי רחבעם לעם בפסוק ה, לכאורה שלא לצורך. </w:t>
      </w:r>
      <w:r w:rsidR="009D6D2C">
        <w:rPr>
          <w:rFonts w:hint="cs"/>
          <w:rtl/>
        </w:rPr>
        <w:t>ההס</w:t>
      </w:r>
      <w:r w:rsidR="00FE1064">
        <w:rPr>
          <w:rFonts w:hint="cs"/>
          <w:rtl/>
        </w:rPr>
        <w:t>בר</w:t>
      </w:r>
      <w:r w:rsidR="009D6D2C">
        <w:rPr>
          <w:rFonts w:hint="cs"/>
          <w:rtl/>
        </w:rPr>
        <w:t xml:space="preserve"> שנת</w:t>
      </w:r>
      <w:r w:rsidR="00FE1064">
        <w:rPr>
          <w:rFonts w:hint="cs"/>
          <w:rtl/>
        </w:rPr>
        <w:t xml:space="preserve">נו שם </w:t>
      </w:r>
      <w:r w:rsidR="009D6D2C">
        <w:rPr>
          <w:rFonts w:hint="cs"/>
          <w:rtl/>
        </w:rPr>
        <w:t xml:space="preserve">עומד </w:t>
      </w:r>
      <w:r w:rsidR="00FE1064">
        <w:rPr>
          <w:rFonts w:hint="cs"/>
          <w:rtl/>
        </w:rPr>
        <w:t>במקומו, אולם עתה ניכר כי ציטוט דברי רחבעם בדברי המספר אינו אלא חלק מחזרה לשונית רחבה יותר שהוא נוקט בה, אשר נועדה להקביל בין בואם של ירבעם וכל העם אל רחבעם בפעם הראשונה לשם התחלת התהליך של המשא ומתן, לבין בואם אליו בפעם השנייה כדי לברר מהי התוצאה שהבשילה בשלושת הימים שעברו.</w:t>
      </w:r>
      <w:r w:rsidR="009D6D2C">
        <w:rPr>
          <w:rFonts w:hint="cs"/>
          <w:rtl/>
        </w:rPr>
        <w:t xml:space="preserve"> </w:t>
      </w:r>
    </w:p>
    <w:p w:rsidR="00B71C3E" w:rsidRDefault="00FE1064" w:rsidP="00DA10C5">
      <w:pPr>
        <w:rPr>
          <w:rtl/>
        </w:rPr>
      </w:pPr>
      <w:r>
        <w:rPr>
          <w:rFonts w:hint="cs"/>
          <w:rtl/>
        </w:rPr>
        <w:t>וכך הופכת החז</w:t>
      </w:r>
      <w:r w:rsidR="00AD229E">
        <w:rPr>
          <w:rFonts w:hint="cs"/>
          <w:rtl/>
        </w:rPr>
        <w:t xml:space="preserve">רה הלשונית הזאת לאמצעי </w:t>
      </w:r>
      <w:proofErr w:type="spellStart"/>
      <w:r w:rsidR="00AD229E">
        <w:rPr>
          <w:rFonts w:hint="cs"/>
          <w:rtl/>
        </w:rPr>
        <w:t>קומ</w:t>
      </w:r>
      <w:r>
        <w:rPr>
          <w:rFonts w:hint="cs"/>
          <w:rtl/>
        </w:rPr>
        <w:t>פוזיציוני</w:t>
      </w:r>
      <w:proofErr w:type="spellEnd"/>
      <w:r>
        <w:rPr>
          <w:rFonts w:hint="cs"/>
          <w:rtl/>
        </w:rPr>
        <w:t xml:space="preserve"> </w:t>
      </w:r>
      <w:r w:rsidR="009D6D2C">
        <w:rPr>
          <w:rFonts w:hint="cs"/>
          <w:rtl/>
        </w:rPr>
        <w:t>התורם לעיצוב</w:t>
      </w:r>
      <w:r>
        <w:rPr>
          <w:rFonts w:hint="cs"/>
          <w:rtl/>
        </w:rPr>
        <w:t xml:space="preserve"> מבנה הסיפור. </w:t>
      </w:r>
    </w:p>
    <w:p w:rsidR="00FE1064" w:rsidRDefault="009D6D2C" w:rsidP="00DA10C5">
      <w:pPr>
        <w:rPr>
          <w:rtl/>
        </w:rPr>
      </w:pPr>
      <w:r>
        <w:rPr>
          <w:rFonts w:hint="cs"/>
          <w:rtl/>
        </w:rPr>
        <w:t xml:space="preserve">את תפקודן של החזרות הלשוניות כאמצעי לארגון מבנה הסיפור </w:t>
      </w:r>
      <w:r w:rsidR="00FE1064">
        <w:rPr>
          <w:rFonts w:hint="cs"/>
          <w:rtl/>
        </w:rPr>
        <w:t xml:space="preserve">ראינו </w:t>
      </w:r>
      <w:r>
        <w:rPr>
          <w:rFonts w:hint="cs"/>
          <w:rtl/>
        </w:rPr>
        <w:t xml:space="preserve">גם </w:t>
      </w:r>
      <w:r w:rsidR="00FE1064">
        <w:rPr>
          <w:rFonts w:hint="cs"/>
          <w:rtl/>
        </w:rPr>
        <w:t xml:space="preserve">בהקבלות שערכנו </w:t>
      </w:r>
      <w:r w:rsidR="00090734">
        <w:rPr>
          <w:rFonts w:hint="cs"/>
          <w:rtl/>
        </w:rPr>
        <w:t xml:space="preserve">בסעיף הקודם </w:t>
      </w:r>
      <w:r w:rsidR="00FE1064">
        <w:rPr>
          <w:rFonts w:hint="cs"/>
          <w:rtl/>
        </w:rPr>
        <w:t xml:space="preserve">בין חלקי המעטפת של הסיפור, וניווכח בזאת </w:t>
      </w:r>
      <w:r>
        <w:rPr>
          <w:rFonts w:hint="cs"/>
          <w:rtl/>
        </w:rPr>
        <w:t xml:space="preserve">בשלישית </w:t>
      </w:r>
      <w:r w:rsidR="00FE1064">
        <w:rPr>
          <w:rFonts w:hint="cs"/>
          <w:rtl/>
        </w:rPr>
        <w:t>גם בהקבלה בין שתי הפסקאות הבאות:</w:t>
      </w:r>
    </w:p>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FE1064" w:rsidTr="00FE1064">
        <w:tc>
          <w:tcPr>
            <w:tcW w:w="4981" w:type="dxa"/>
          </w:tcPr>
          <w:p w:rsidR="00FE1064" w:rsidRPr="00FE1064" w:rsidRDefault="009D6D2C" w:rsidP="00AE4A67">
            <w:pPr>
              <w:spacing w:after="120"/>
              <w:ind w:firstLine="0"/>
              <w:rPr>
                <w:b/>
                <w:bCs/>
                <w:rtl/>
              </w:rPr>
            </w:pPr>
            <w:r>
              <w:rPr>
                <w:rFonts w:hint="cs"/>
                <w:b/>
                <w:bCs/>
                <w:rtl/>
              </w:rPr>
              <w:t xml:space="preserve">                </w:t>
            </w:r>
            <w:r w:rsidR="00FE1064">
              <w:rPr>
                <w:rFonts w:hint="cs"/>
                <w:b/>
                <w:bCs/>
                <w:rtl/>
              </w:rPr>
              <w:t>מחצית א פסקה 3</w:t>
            </w:r>
          </w:p>
        </w:tc>
        <w:tc>
          <w:tcPr>
            <w:tcW w:w="4981" w:type="dxa"/>
          </w:tcPr>
          <w:p w:rsidR="00FE1064" w:rsidRPr="00FE1064" w:rsidRDefault="009D6D2C" w:rsidP="00AE4A67">
            <w:pPr>
              <w:spacing w:after="120"/>
              <w:ind w:firstLine="0"/>
              <w:rPr>
                <w:b/>
                <w:bCs/>
                <w:rtl/>
              </w:rPr>
            </w:pPr>
            <w:r>
              <w:rPr>
                <w:rFonts w:hint="cs"/>
                <w:b/>
                <w:bCs/>
                <w:rtl/>
              </w:rPr>
              <w:t xml:space="preserve">               </w:t>
            </w:r>
            <w:r w:rsidR="00FE1064">
              <w:rPr>
                <w:rFonts w:hint="cs"/>
                <w:b/>
                <w:bCs/>
                <w:rtl/>
              </w:rPr>
              <w:t>מחצית ב פסקה 2</w:t>
            </w:r>
          </w:p>
        </w:tc>
      </w:tr>
      <w:tr w:rsidR="00FE1064" w:rsidTr="00FE1064">
        <w:tc>
          <w:tcPr>
            <w:tcW w:w="4981" w:type="dxa"/>
          </w:tcPr>
          <w:p w:rsidR="00FE1064" w:rsidRDefault="00FE1064" w:rsidP="00271389">
            <w:pPr>
              <w:ind w:firstLine="0"/>
              <w:rPr>
                <w:rtl/>
              </w:rPr>
            </w:pPr>
          </w:p>
          <w:p w:rsidR="00FE1064" w:rsidRDefault="00FE1064" w:rsidP="00A46949">
            <w:pPr>
              <w:spacing w:after="0"/>
              <w:ind w:firstLine="0"/>
              <w:rPr>
                <w:rtl/>
              </w:rPr>
            </w:pPr>
            <w:r>
              <w:rPr>
                <w:rFonts w:hint="cs"/>
                <w:rtl/>
              </w:rPr>
              <w:t>ח</w:t>
            </w:r>
            <w:r>
              <w:rPr>
                <w:rtl/>
              </w:rPr>
              <w:tab/>
            </w:r>
            <w:r w:rsidRPr="00FE1064">
              <w:rPr>
                <w:rFonts w:hint="cs"/>
              </w:rPr>
              <w:t> </w:t>
            </w:r>
            <w:proofErr w:type="spellStart"/>
            <w:r w:rsidRPr="00FE1064">
              <w:rPr>
                <w:rFonts w:hint="cs"/>
                <w:b/>
                <w:bCs/>
                <w:rtl/>
              </w:rPr>
              <w:t>וַיַּעֲזֹב</w:t>
            </w:r>
            <w:proofErr w:type="spellEnd"/>
            <w:r w:rsidRPr="00FE1064">
              <w:rPr>
                <w:rFonts w:hint="cs"/>
                <w:b/>
                <w:bCs/>
                <w:rtl/>
              </w:rPr>
              <w:t xml:space="preserve"> אֶת עֲצַת הַזְּקֵנִים אֲשֶׁר </w:t>
            </w:r>
            <w:proofErr w:type="spellStart"/>
            <w:r w:rsidRPr="00FE1064">
              <w:rPr>
                <w:rFonts w:hint="cs"/>
                <w:b/>
                <w:bCs/>
                <w:rtl/>
              </w:rPr>
              <w:t>יְעָצֻהו</w:t>
            </w:r>
            <w:proofErr w:type="spellEnd"/>
            <w:r w:rsidRPr="00FE1064">
              <w:rPr>
                <w:rFonts w:hint="cs"/>
                <w:b/>
                <w:bCs/>
                <w:rtl/>
              </w:rPr>
              <w:t>ּ</w:t>
            </w:r>
            <w:r w:rsidRPr="00FE1064">
              <w:rPr>
                <w:rFonts w:hint="cs"/>
                <w:rtl/>
              </w:rPr>
              <w:t xml:space="preserve"> </w:t>
            </w:r>
          </w:p>
          <w:p w:rsidR="00FE1064" w:rsidRDefault="00FE1064" w:rsidP="00A46949">
            <w:pPr>
              <w:spacing w:after="0"/>
              <w:ind w:firstLine="0"/>
              <w:rPr>
                <w:rtl/>
              </w:rPr>
            </w:pPr>
            <w:r>
              <w:rPr>
                <w:rtl/>
              </w:rPr>
              <w:tab/>
            </w:r>
            <w:r w:rsidRPr="00FE1064">
              <w:rPr>
                <w:rFonts w:hint="cs"/>
                <w:rtl/>
              </w:rPr>
              <w:t>וַיִּוָּעַץ אֶת הַיְלָדִים</w:t>
            </w:r>
            <w:r>
              <w:rPr>
                <w:rFonts w:hint="cs"/>
                <w:rtl/>
              </w:rPr>
              <w:t>...</w:t>
            </w:r>
          </w:p>
          <w:p w:rsidR="00FE1064" w:rsidRDefault="00FE1064" w:rsidP="00A46949">
            <w:pPr>
              <w:spacing w:after="0"/>
              <w:ind w:firstLine="0"/>
              <w:rPr>
                <w:rtl/>
              </w:rPr>
            </w:pPr>
            <w:r>
              <w:rPr>
                <w:rFonts w:hint="cs"/>
                <w:rtl/>
              </w:rPr>
              <w:t xml:space="preserve">י </w:t>
            </w:r>
            <w:r>
              <w:rPr>
                <w:rtl/>
              </w:rPr>
              <w:tab/>
            </w:r>
            <w:r w:rsidRPr="00FE1064">
              <w:rPr>
                <w:rFonts w:hint="cs"/>
                <w:b/>
                <w:bCs/>
                <w:rtl/>
              </w:rPr>
              <w:t>וַיְדַבְּרוּ אֵלָיו הַיְלָדִים</w:t>
            </w:r>
            <w:r>
              <w:rPr>
                <w:rFonts w:hint="cs"/>
                <w:rtl/>
              </w:rPr>
              <w:t>...</w:t>
            </w:r>
            <w:proofErr w:type="spellStart"/>
            <w:r w:rsidRPr="00FE1064">
              <w:rPr>
                <w:rFonts w:hint="cs"/>
                <w:rtl/>
              </w:rPr>
              <w:t>לֵאמֹר</w:t>
            </w:r>
            <w:proofErr w:type="spellEnd"/>
            <w:r>
              <w:rPr>
                <w:rFonts w:hint="cs"/>
                <w:rtl/>
              </w:rPr>
              <w:t>:</w:t>
            </w:r>
          </w:p>
          <w:p w:rsidR="00FE1064" w:rsidRDefault="00FE1064" w:rsidP="00FE1064">
            <w:pPr>
              <w:ind w:firstLine="0"/>
            </w:pPr>
            <w:r>
              <w:rPr>
                <w:rtl/>
              </w:rPr>
              <w:tab/>
            </w:r>
            <w:r>
              <w:rPr>
                <w:rFonts w:hint="cs"/>
                <w:rtl/>
              </w:rPr>
              <w:t>...</w:t>
            </w:r>
            <w:r w:rsidRPr="00FE1064">
              <w:rPr>
                <w:rFonts w:hint="cs"/>
                <w:rtl/>
              </w:rPr>
              <w:t xml:space="preserve"> קָטָנִּי עָבָה מִמָּתְנֵי אָבִי</w:t>
            </w:r>
          </w:p>
          <w:p w:rsidR="00FE1064" w:rsidRDefault="00FE1064" w:rsidP="00A46949">
            <w:pPr>
              <w:spacing w:after="0"/>
              <w:ind w:firstLine="0"/>
              <w:rPr>
                <w:b/>
                <w:bCs/>
                <w:rtl/>
              </w:rPr>
            </w:pPr>
            <w:r>
              <w:rPr>
                <w:rFonts w:hint="cs"/>
                <w:rtl/>
              </w:rPr>
              <w:t>יא</w:t>
            </w:r>
            <w:r>
              <w:rPr>
                <w:rtl/>
              </w:rPr>
              <w:tab/>
            </w:r>
            <w:r w:rsidRPr="00FE1064">
              <w:rPr>
                <w:rFonts w:hint="cs"/>
                <w:rtl/>
              </w:rPr>
              <w:t>וְעַתָּה</w:t>
            </w:r>
            <w:r>
              <w:rPr>
                <w:rFonts w:hint="cs"/>
                <w:rtl/>
              </w:rPr>
              <w:t>,</w:t>
            </w:r>
            <w:r w:rsidRPr="00FE1064">
              <w:rPr>
                <w:rFonts w:hint="cs"/>
                <w:rtl/>
              </w:rPr>
              <w:t xml:space="preserve"> </w:t>
            </w:r>
            <w:r w:rsidRPr="00FE1064">
              <w:rPr>
                <w:rFonts w:hint="cs"/>
                <w:b/>
                <w:bCs/>
                <w:rtl/>
              </w:rPr>
              <w:t xml:space="preserve">אָבִי הֶעְמִיס עֲלֵיכֶם עֹל כָּבֵד </w:t>
            </w:r>
          </w:p>
          <w:p w:rsidR="00FE1064" w:rsidRDefault="00FE1064" w:rsidP="00A46949">
            <w:pPr>
              <w:spacing w:after="0"/>
              <w:ind w:firstLine="0"/>
              <w:rPr>
                <w:b/>
                <w:bCs/>
                <w:rtl/>
              </w:rPr>
            </w:pPr>
            <w:r>
              <w:rPr>
                <w:b/>
                <w:bCs/>
                <w:rtl/>
              </w:rPr>
              <w:tab/>
            </w:r>
            <w:r w:rsidRPr="00FE1064">
              <w:rPr>
                <w:rFonts w:hint="cs"/>
                <w:b/>
                <w:bCs/>
                <w:rtl/>
              </w:rPr>
              <w:t xml:space="preserve">וַאֲנִי אוֹסִיף עַל עֻלְּכֶם </w:t>
            </w:r>
          </w:p>
          <w:p w:rsidR="00FE1064" w:rsidRDefault="00FE1064" w:rsidP="00A46949">
            <w:pPr>
              <w:spacing w:after="0"/>
              <w:ind w:firstLine="0"/>
              <w:rPr>
                <w:b/>
                <w:bCs/>
                <w:rtl/>
              </w:rPr>
            </w:pPr>
            <w:r>
              <w:rPr>
                <w:b/>
                <w:bCs/>
                <w:rtl/>
              </w:rPr>
              <w:tab/>
            </w:r>
            <w:r w:rsidRPr="00FE1064">
              <w:rPr>
                <w:rFonts w:hint="cs"/>
                <w:b/>
                <w:bCs/>
                <w:rtl/>
              </w:rPr>
              <w:t xml:space="preserve">אָבִי יִסַּר אֶתְכֶם בַּשּׁוֹטִים </w:t>
            </w:r>
          </w:p>
          <w:p w:rsidR="00FE1064" w:rsidRDefault="00FE1064" w:rsidP="00FE1064">
            <w:pPr>
              <w:ind w:firstLine="0"/>
            </w:pPr>
            <w:r>
              <w:rPr>
                <w:b/>
                <w:bCs/>
                <w:rtl/>
              </w:rPr>
              <w:tab/>
            </w:r>
            <w:r w:rsidRPr="00FE1064">
              <w:rPr>
                <w:rFonts w:hint="cs"/>
                <w:b/>
                <w:bCs/>
                <w:rtl/>
              </w:rPr>
              <w:t>וַאֲנִי אֲיַסֵּר אֶתְכֶם בָּעַקְרַבִּים</w:t>
            </w:r>
            <w:r w:rsidR="009D6D2C">
              <w:rPr>
                <w:rFonts w:hint="cs"/>
                <w:rtl/>
              </w:rPr>
              <w:t>.</w:t>
            </w:r>
          </w:p>
        </w:tc>
        <w:tc>
          <w:tcPr>
            <w:tcW w:w="4981" w:type="dxa"/>
          </w:tcPr>
          <w:p w:rsidR="00FE1064" w:rsidRDefault="00FE1064" w:rsidP="00FE1064">
            <w:pPr>
              <w:ind w:firstLine="0"/>
              <w:rPr>
                <w:rtl/>
              </w:rPr>
            </w:pPr>
            <w:proofErr w:type="spellStart"/>
            <w:r>
              <w:rPr>
                <w:rFonts w:hint="cs"/>
                <w:rtl/>
              </w:rPr>
              <w:t>יג</w:t>
            </w:r>
            <w:proofErr w:type="spellEnd"/>
            <w:r>
              <w:rPr>
                <w:rtl/>
              </w:rPr>
              <w:tab/>
            </w:r>
            <w:r w:rsidRPr="00FE1064">
              <w:rPr>
                <w:rFonts w:hint="cs"/>
                <w:rtl/>
              </w:rPr>
              <w:t xml:space="preserve">וַיַּעַן הַמֶּלֶךְ אֶת הָעָם קָשָׁה </w:t>
            </w:r>
          </w:p>
          <w:p w:rsidR="00FE1064" w:rsidRDefault="00FE1064" w:rsidP="00FE1064">
            <w:pPr>
              <w:ind w:firstLine="0"/>
              <w:rPr>
                <w:rtl/>
              </w:rPr>
            </w:pPr>
            <w:r>
              <w:rPr>
                <w:rtl/>
              </w:rPr>
              <w:tab/>
            </w:r>
            <w:proofErr w:type="spellStart"/>
            <w:r w:rsidRPr="00FE1064">
              <w:rPr>
                <w:rFonts w:hint="cs"/>
                <w:b/>
                <w:bCs/>
                <w:rtl/>
              </w:rPr>
              <w:t>וַיַּעֲזֹב</w:t>
            </w:r>
            <w:proofErr w:type="spellEnd"/>
            <w:r w:rsidRPr="00FE1064">
              <w:rPr>
                <w:rFonts w:hint="cs"/>
                <w:b/>
                <w:bCs/>
                <w:rtl/>
              </w:rPr>
              <w:t xml:space="preserve"> אֶת עֲצַת הַזְּקֵנִים אֲשֶׁר </w:t>
            </w:r>
            <w:proofErr w:type="spellStart"/>
            <w:r w:rsidRPr="00FE1064">
              <w:rPr>
                <w:rFonts w:hint="cs"/>
                <w:b/>
                <w:bCs/>
                <w:rtl/>
              </w:rPr>
              <w:t>יְעָצֻהו</w:t>
            </w:r>
            <w:proofErr w:type="spellEnd"/>
            <w:r w:rsidRPr="00FE1064">
              <w:rPr>
                <w:rFonts w:hint="cs"/>
                <w:b/>
                <w:bCs/>
                <w:rtl/>
              </w:rPr>
              <w:t>ּ</w:t>
            </w:r>
          </w:p>
          <w:p w:rsidR="00FE1064" w:rsidRDefault="00FE1064" w:rsidP="00FE1064">
            <w:pPr>
              <w:ind w:firstLine="0"/>
              <w:rPr>
                <w:rtl/>
              </w:rPr>
            </w:pPr>
          </w:p>
          <w:p w:rsidR="00FE1064" w:rsidRDefault="00FE1064" w:rsidP="00F42AB9">
            <w:pPr>
              <w:ind w:firstLine="0"/>
              <w:rPr>
                <w:rtl/>
              </w:rPr>
            </w:pPr>
            <w:r>
              <w:rPr>
                <w:rFonts w:hint="cs"/>
                <w:rtl/>
              </w:rPr>
              <w:t xml:space="preserve">יד </w:t>
            </w:r>
            <w:r>
              <w:rPr>
                <w:rtl/>
              </w:rPr>
              <w:tab/>
            </w:r>
            <w:r w:rsidRPr="00FE1064">
              <w:rPr>
                <w:rFonts w:hint="cs"/>
                <w:b/>
                <w:bCs/>
                <w:rtl/>
              </w:rPr>
              <w:t>וַיְדַבֵּר אֲלֵיהֶם</w:t>
            </w:r>
            <w:r w:rsidRPr="00FE1064">
              <w:rPr>
                <w:rFonts w:hint="cs"/>
                <w:rtl/>
              </w:rPr>
              <w:t xml:space="preserve"> כַּעֲצַת </w:t>
            </w:r>
            <w:r w:rsidRPr="00FE1064">
              <w:rPr>
                <w:rFonts w:hint="cs"/>
                <w:b/>
                <w:bCs/>
                <w:rtl/>
              </w:rPr>
              <w:t>הַיְלָדִים</w:t>
            </w:r>
            <w:r w:rsidRPr="00FE1064">
              <w:rPr>
                <w:rFonts w:hint="cs"/>
                <w:rtl/>
              </w:rPr>
              <w:t xml:space="preserve"> </w:t>
            </w:r>
            <w:proofErr w:type="spellStart"/>
            <w:r w:rsidRPr="00FE1064">
              <w:rPr>
                <w:rFonts w:hint="cs"/>
                <w:rtl/>
              </w:rPr>
              <w:t>לֵאמֹר</w:t>
            </w:r>
            <w:proofErr w:type="spellEnd"/>
            <w:r>
              <w:rPr>
                <w:rFonts w:hint="cs"/>
                <w:rtl/>
              </w:rPr>
              <w:t>:</w:t>
            </w:r>
          </w:p>
          <w:p w:rsidR="00FE1064" w:rsidRDefault="00FE1064" w:rsidP="00FE1064">
            <w:pPr>
              <w:ind w:firstLine="0"/>
              <w:rPr>
                <w:rtl/>
              </w:rPr>
            </w:pPr>
          </w:p>
          <w:p w:rsidR="00FE1064" w:rsidRDefault="00FE1064" w:rsidP="00A46949">
            <w:pPr>
              <w:spacing w:after="0"/>
              <w:ind w:firstLine="0"/>
              <w:rPr>
                <w:b/>
                <w:bCs/>
                <w:rtl/>
              </w:rPr>
            </w:pPr>
            <w:r>
              <w:rPr>
                <w:rtl/>
              </w:rPr>
              <w:tab/>
            </w:r>
            <w:r w:rsidRPr="00FE1064">
              <w:rPr>
                <w:rFonts w:hint="cs"/>
                <w:b/>
                <w:bCs/>
                <w:rtl/>
              </w:rPr>
              <w:t xml:space="preserve">אָבִי הִכְבִּיד אֶת עֻלְּכֶם </w:t>
            </w:r>
          </w:p>
          <w:p w:rsidR="00FE1064" w:rsidRDefault="00FE1064" w:rsidP="00A46949">
            <w:pPr>
              <w:spacing w:after="0"/>
              <w:ind w:firstLine="0"/>
              <w:rPr>
                <w:b/>
                <w:bCs/>
                <w:rtl/>
              </w:rPr>
            </w:pPr>
            <w:r>
              <w:rPr>
                <w:b/>
                <w:bCs/>
                <w:rtl/>
              </w:rPr>
              <w:tab/>
            </w:r>
            <w:r w:rsidRPr="00FE1064">
              <w:rPr>
                <w:rFonts w:hint="cs"/>
                <w:b/>
                <w:bCs/>
                <w:rtl/>
              </w:rPr>
              <w:t xml:space="preserve">וַאֲנִי אֹסִיף עַל עֻלְּכֶם </w:t>
            </w:r>
          </w:p>
          <w:p w:rsidR="00FE1064" w:rsidRDefault="00FE1064" w:rsidP="00A46949">
            <w:pPr>
              <w:spacing w:after="0"/>
              <w:ind w:firstLine="0"/>
              <w:rPr>
                <w:b/>
                <w:bCs/>
                <w:rtl/>
              </w:rPr>
            </w:pPr>
            <w:r>
              <w:rPr>
                <w:b/>
                <w:bCs/>
                <w:rtl/>
              </w:rPr>
              <w:tab/>
            </w:r>
            <w:r w:rsidRPr="00FE1064">
              <w:rPr>
                <w:rFonts w:hint="cs"/>
                <w:b/>
                <w:bCs/>
                <w:rtl/>
              </w:rPr>
              <w:t xml:space="preserve">אָבִי יִסַּר אֶתְכֶם בַּשּׁוֹטִים </w:t>
            </w:r>
          </w:p>
          <w:p w:rsidR="00FE1064" w:rsidRPr="00FE1064" w:rsidRDefault="00FE1064" w:rsidP="00A46949">
            <w:pPr>
              <w:spacing w:after="0"/>
              <w:ind w:firstLine="0"/>
              <w:rPr>
                <w:b/>
                <w:bCs/>
                <w:rtl/>
              </w:rPr>
            </w:pPr>
            <w:r>
              <w:rPr>
                <w:b/>
                <w:bCs/>
                <w:rtl/>
              </w:rPr>
              <w:tab/>
            </w:r>
            <w:r w:rsidRPr="00FE1064">
              <w:rPr>
                <w:rFonts w:hint="cs"/>
                <w:b/>
                <w:bCs/>
                <w:rtl/>
              </w:rPr>
              <w:t>וַאֲנִי אֲיַסֵּר אֶתְכֶם בָּעַקְרַבִּים</w:t>
            </w:r>
            <w:r w:rsidR="009D6D2C">
              <w:rPr>
                <w:rFonts w:hint="cs"/>
                <w:b/>
                <w:bCs/>
                <w:rtl/>
              </w:rPr>
              <w:t>.</w:t>
            </w:r>
          </w:p>
        </w:tc>
      </w:tr>
    </w:tbl>
    <w:p w:rsidR="00FE1064" w:rsidRDefault="00FE1064" w:rsidP="00271389">
      <w:pPr>
        <w:ind w:firstLine="0"/>
        <w:rPr>
          <w:rtl/>
        </w:rPr>
      </w:pPr>
    </w:p>
    <w:p w:rsidR="00FE1064" w:rsidRDefault="009D6D2C" w:rsidP="00DA10C5">
      <w:pPr>
        <w:rPr>
          <w:rtl/>
        </w:rPr>
      </w:pPr>
      <w:r>
        <w:rPr>
          <w:rFonts w:hint="cs"/>
          <w:rtl/>
        </w:rPr>
        <w:t>על</w:t>
      </w:r>
      <w:r w:rsidR="00FE1064">
        <w:rPr>
          <w:rFonts w:hint="cs"/>
          <w:rtl/>
        </w:rPr>
        <w:t xml:space="preserve"> </w:t>
      </w:r>
      <w:r>
        <w:rPr>
          <w:rFonts w:hint="cs"/>
          <w:rtl/>
        </w:rPr>
        <w:t xml:space="preserve">שתי חזרות המופיעות בפסקאות הללו </w:t>
      </w:r>
      <w:r w:rsidR="00FE1064">
        <w:rPr>
          <w:rFonts w:hint="cs"/>
          <w:rtl/>
        </w:rPr>
        <w:t xml:space="preserve">עמדנו </w:t>
      </w:r>
      <w:r>
        <w:rPr>
          <w:rFonts w:hint="cs"/>
          <w:rtl/>
        </w:rPr>
        <w:t>ב</w:t>
      </w:r>
      <w:r w:rsidR="00FE1064">
        <w:rPr>
          <w:rFonts w:hint="cs"/>
          <w:rtl/>
        </w:rPr>
        <w:t>עיון 'על החזרות': החזרה בלשון המספר על המשפט "</w:t>
      </w:r>
      <w:proofErr w:type="spellStart"/>
      <w:r w:rsidR="00FE1064" w:rsidRPr="00FE1064">
        <w:rPr>
          <w:rFonts w:hint="cs"/>
          <w:rtl/>
        </w:rPr>
        <w:t>וַיַּעֲזֹב</w:t>
      </w:r>
      <w:proofErr w:type="spellEnd"/>
      <w:r w:rsidR="00FE1064" w:rsidRPr="00FE1064">
        <w:rPr>
          <w:rFonts w:hint="cs"/>
          <w:rtl/>
        </w:rPr>
        <w:t xml:space="preserve"> אֶת עֲצַת הַזְּקֵנִים אֲשֶׁר </w:t>
      </w:r>
      <w:proofErr w:type="spellStart"/>
      <w:r w:rsidR="00FE1064" w:rsidRPr="00FE1064">
        <w:rPr>
          <w:rFonts w:hint="cs"/>
          <w:rtl/>
        </w:rPr>
        <w:t>יְעָצֻהו</w:t>
      </w:r>
      <w:proofErr w:type="spellEnd"/>
      <w:r w:rsidR="00FE1064" w:rsidRPr="00FE1064">
        <w:rPr>
          <w:rFonts w:hint="cs"/>
          <w:rtl/>
        </w:rPr>
        <w:t>ּ</w:t>
      </w:r>
      <w:r w:rsidR="00FE1064">
        <w:rPr>
          <w:rFonts w:hint="cs"/>
          <w:rtl/>
        </w:rPr>
        <w:t xml:space="preserve">" בשני שלבים שונים של הסיפור </w:t>
      </w:r>
      <w:r w:rsidR="00FE1064">
        <w:rPr>
          <w:rtl/>
        </w:rPr>
        <w:t>–</w:t>
      </w:r>
      <w:r w:rsidR="00FE1064">
        <w:rPr>
          <w:rFonts w:hint="cs"/>
          <w:rtl/>
        </w:rPr>
        <w:t xml:space="preserve"> שלב תהליך ההתייעצויות ושלב הבשלת ההחלטה והוצאתה אל הפועל (חזרה 7 שם)</w:t>
      </w:r>
      <w:r w:rsidR="00090734">
        <w:rPr>
          <w:rFonts w:hint="cs"/>
          <w:rtl/>
        </w:rPr>
        <w:t xml:space="preserve"> –</w:t>
      </w:r>
      <w:r w:rsidR="00FE1064">
        <w:rPr>
          <w:rFonts w:hint="cs"/>
          <w:rtl/>
        </w:rPr>
        <w:t xml:space="preserve"> </w:t>
      </w:r>
      <w:r w:rsidR="00090734">
        <w:rPr>
          <w:rFonts w:hint="cs"/>
          <w:rtl/>
        </w:rPr>
        <w:t xml:space="preserve">הסברנו </w:t>
      </w:r>
      <w:r w:rsidR="00AE4A67">
        <w:rPr>
          <w:rFonts w:hint="cs"/>
          <w:rtl/>
        </w:rPr>
        <w:t xml:space="preserve">את טעמה </w:t>
      </w:r>
      <w:r w:rsidR="00FE1064">
        <w:rPr>
          <w:rFonts w:hint="cs"/>
          <w:rtl/>
        </w:rPr>
        <w:t xml:space="preserve">באותו עיון </w:t>
      </w:r>
      <w:r w:rsidR="00090734">
        <w:rPr>
          <w:rFonts w:hint="cs"/>
          <w:rtl/>
        </w:rPr>
        <w:t>בסעיף 4</w:t>
      </w:r>
      <w:r w:rsidR="00FE1064">
        <w:rPr>
          <w:rFonts w:hint="cs"/>
          <w:rtl/>
        </w:rPr>
        <w:t xml:space="preserve">. </w:t>
      </w:r>
      <w:r w:rsidR="009C4C84">
        <w:rPr>
          <w:rFonts w:hint="cs"/>
          <w:rtl/>
        </w:rPr>
        <w:t>אף על החזרה של רחבעם על עצת הילדים עמדנו שם (חזרה 4), והפנינו לדברינו בעיון ב</w:t>
      </w:r>
      <w:r w:rsidR="009C4C84" w:rsidRPr="00DA10C5">
        <w:rPr>
          <w:vertAlign w:val="subscript"/>
          <w:rtl/>
        </w:rPr>
        <w:t>7</w:t>
      </w:r>
      <w:r w:rsidR="009C4C84">
        <w:rPr>
          <w:rFonts w:hint="cs"/>
          <w:rtl/>
        </w:rPr>
        <w:t>, שם הוסבר טעמה של חזרה זו באריכות.</w:t>
      </w:r>
    </w:p>
    <w:p w:rsidR="003D7CA4" w:rsidRDefault="009C4C84" w:rsidP="00DA10C5">
      <w:pPr>
        <w:rPr>
          <w:rtl/>
        </w:rPr>
      </w:pPr>
      <w:r>
        <w:rPr>
          <w:rFonts w:hint="cs"/>
          <w:rtl/>
        </w:rPr>
        <w:t>עתה מתברר ש</w:t>
      </w:r>
      <w:r w:rsidR="00AE4A67">
        <w:rPr>
          <w:rFonts w:hint="cs"/>
          <w:rtl/>
        </w:rPr>
        <w:t xml:space="preserve">אף </w:t>
      </w:r>
      <w:r>
        <w:rPr>
          <w:rFonts w:hint="cs"/>
          <w:rtl/>
        </w:rPr>
        <w:t xml:space="preserve">חזרות אלו משמשות בסיפורנו כאמצעי לקביעת מבנהו, </w:t>
      </w:r>
      <w:r w:rsidR="009D6D2C">
        <w:rPr>
          <w:rFonts w:hint="cs"/>
          <w:rtl/>
        </w:rPr>
        <w:t>כשה</w:t>
      </w:r>
      <w:r>
        <w:rPr>
          <w:rFonts w:hint="cs"/>
          <w:rtl/>
        </w:rPr>
        <w:t xml:space="preserve">הקבלה </w:t>
      </w:r>
      <w:r w:rsidR="009D6D2C">
        <w:rPr>
          <w:rFonts w:hint="cs"/>
          <w:rtl/>
        </w:rPr>
        <w:t>ה</w:t>
      </w:r>
      <w:r>
        <w:rPr>
          <w:rFonts w:hint="cs"/>
          <w:rtl/>
        </w:rPr>
        <w:t>לשונית ו</w:t>
      </w:r>
      <w:r w:rsidR="009D6D2C">
        <w:rPr>
          <w:rFonts w:hint="cs"/>
          <w:rtl/>
        </w:rPr>
        <w:t>ה</w:t>
      </w:r>
      <w:r>
        <w:rPr>
          <w:rFonts w:hint="cs"/>
          <w:rtl/>
        </w:rPr>
        <w:t>עניינית בין</w:t>
      </w:r>
      <w:r w:rsidR="009D6D2C">
        <w:rPr>
          <w:rFonts w:hint="cs"/>
          <w:rtl/>
        </w:rPr>
        <w:t xml:space="preserve"> הביטויים החוזרים מסמנת את</w:t>
      </w:r>
      <w:r>
        <w:rPr>
          <w:rFonts w:hint="cs"/>
          <w:rtl/>
        </w:rPr>
        <w:t xml:space="preserve"> הפסקאות המקבילות בשתי מחציותיו.</w:t>
      </w:r>
    </w:p>
    <w:p w:rsidR="00AE4A67" w:rsidRDefault="00773CAB" w:rsidP="00F72512">
      <w:pPr>
        <w:spacing w:after="0"/>
        <w:jc w:val="center"/>
        <w:rPr>
          <w:rtl/>
        </w:rPr>
      </w:pPr>
      <w:r>
        <w:rPr>
          <w:rFonts w:hint="cs"/>
          <w:rtl/>
        </w:rPr>
        <w:t xml:space="preserve">*        </w:t>
      </w:r>
      <w:r w:rsidR="00AE4A67">
        <w:rPr>
          <w:rFonts w:hint="cs"/>
          <w:rtl/>
        </w:rPr>
        <w:t>*</w:t>
      </w:r>
    </w:p>
    <w:p w:rsidR="00773CAB" w:rsidRDefault="00773CAB" w:rsidP="00F72512">
      <w:pPr>
        <w:spacing w:after="0"/>
        <w:jc w:val="center"/>
        <w:rPr>
          <w:rtl/>
        </w:rPr>
      </w:pPr>
      <w:r>
        <w:rPr>
          <w:rFonts w:hint="cs"/>
          <w:rtl/>
        </w:rPr>
        <w:t>*</w:t>
      </w:r>
    </w:p>
    <w:p w:rsidR="009C4C84" w:rsidRDefault="00C527D9" w:rsidP="00C527D9">
      <w:pPr>
        <w:rPr>
          <w:rtl/>
        </w:rPr>
      </w:pPr>
      <w:r>
        <w:rPr>
          <w:rFonts w:hint="cs"/>
          <w:rtl/>
        </w:rPr>
        <w:t xml:space="preserve">השימוש בשני עקרונות </w:t>
      </w:r>
      <w:proofErr w:type="spellStart"/>
      <w:r>
        <w:rPr>
          <w:rFonts w:hint="cs"/>
          <w:rtl/>
        </w:rPr>
        <w:t>קומפוזיציוניים</w:t>
      </w:r>
      <w:proofErr w:type="spellEnd"/>
      <w:r>
        <w:rPr>
          <w:rFonts w:hint="cs"/>
          <w:rtl/>
        </w:rPr>
        <w:t xml:space="preserve"> שונים במבנה הסיפור </w:t>
      </w:r>
      <w:r>
        <w:rPr>
          <w:rFonts w:hint="eastAsia"/>
          <w:rtl/>
        </w:rPr>
        <w:t xml:space="preserve">– בהקבלה כיאסטית בין שני חלקי המעטפת שלו ובהקבלה ישרה בין </w:t>
      </w:r>
      <w:r>
        <w:rPr>
          <w:rFonts w:hint="cs"/>
          <w:rtl/>
        </w:rPr>
        <w:t xml:space="preserve">החלק הפנימי של </w:t>
      </w:r>
      <w:r>
        <w:rPr>
          <w:rFonts w:hint="eastAsia"/>
          <w:rtl/>
        </w:rPr>
        <w:t xml:space="preserve">שתי מחציותיו – </w:t>
      </w:r>
      <w:r>
        <w:rPr>
          <w:rFonts w:hint="cs"/>
          <w:rtl/>
        </w:rPr>
        <w:t>נועד להמחיש שני היבטים שונים שיש בסיפורנו:</w:t>
      </w:r>
    </w:p>
    <w:p w:rsidR="00C527D9" w:rsidRDefault="00C527D9" w:rsidP="00C527D9">
      <w:pPr>
        <w:rPr>
          <w:rtl/>
        </w:rPr>
      </w:pPr>
      <w:r>
        <w:rPr>
          <w:rFonts w:hint="cs"/>
          <w:rtl/>
        </w:rPr>
        <w:t>מחד, זהו סיפור על מהפך מפתיע בגורלם של שני האישים, רחבעם וירבעם. הקורא אך את מעטפת הסיפור, יעמוד משתאה מול השינוי הכפול שחל בין הפתיחה לסיום, בניגוד גמור לציפיות שאליהן רומזת הפתיחה ("</w:t>
      </w:r>
      <w:r w:rsidRPr="00C527D9">
        <w:rPr>
          <w:rFonts w:hint="cs"/>
          <w:rtl/>
        </w:rPr>
        <w:t>כִּי שְׁכֶם בָּא כָל יִשְׂרָאֵל לְהַמְלִיךְ אֹתוֹ</w:t>
      </w:r>
      <w:r>
        <w:rPr>
          <w:rFonts w:hint="cs"/>
          <w:rtl/>
        </w:rPr>
        <w:t>"). בהיפוך תמוה זה ניכרת יד ה' הנסתרת הפועלת במציאות לשם הגשמת תכניותיה (כמבואר בפסוק טו בסיפורנו). להיפוך זה נאה המבנה הכיאסטי דווקא.</w:t>
      </w:r>
    </w:p>
    <w:p w:rsidR="00C527D9" w:rsidRDefault="00C527D9" w:rsidP="00C527D9">
      <w:pPr>
        <w:rPr>
          <w:rtl/>
        </w:rPr>
      </w:pPr>
      <w:r>
        <w:rPr>
          <w:rFonts w:hint="cs"/>
          <w:rtl/>
        </w:rPr>
        <w:t>מאידך, בגופן של שתי המחציות מתבארת הסיבתיות הטבעית-האנושית שהביאה למהפך שבמעטפת: כאן מתואר תהליך פסיכולוגי הדרגתי שתוצאותיו הבשילו בדרך של התפתחות טבעית. לתיאור התהליך ותוצאותיו מתאימה דווקא ההקבלה הישרה בין שלבי התהליך לשלבי תוצאותיו.</w:t>
      </w:r>
    </w:p>
    <w:p w:rsidR="00F72512" w:rsidRDefault="00C527D9" w:rsidP="005B1EEC">
      <w:pPr>
        <w:rPr>
          <w:rtl/>
        </w:rPr>
      </w:pPr>
      <w:r>
        <w:rPr>
          <w:rFonts w:hint="cs"/>
          <w:rtl/>
        </w:rPr>
        <w:t>כך משקף מבנהו ה</w:t>
      </w:r>
      <w:r w:rsidR="005B1EEC">
        <w:rPr>
          <w:rFonts w:hint="cs"/>
          <w:rtl/>
        </w:rPr>
        <w:t>מורכב</w:t>
      </w:r>
      <w:r>
        <w:rPr>
          <w:rFonts w:hint="cs"/>
          <w:rtl/>
        </w:rPr>
        <w:t xml:space="preserve"> של סיפורנו את הסיבתיות הכפולה העומד</w:t>
      </w:r>
      <w:r w:rsidR="005245B4">
        <w:rPr>
          <w:rFonts w:hint="cs"/>
          <w:rtl/>
        </w:rPr>
        <w:t>ת</w:t>
      </w:r>
      <w:r>
        <w:rPr>
          <w:rFonts w:hint="cs"/>
          <w:rtl/>
        </w:rPr>
        <w:t xml:space="preserve"> מאחוריו</w:t>
      </w:r>
      <w:r w:rsidR="005245B4">
        <w:rPr>
          <w:rFonts w:hint="cs"/>
          <w:rtl/>
        </w:rPr>
        <w:t>. עיקרו</w:t>
      </w:r>
      <w:r w:rsidR="00845B27">
        <w:rPr>
          <w:rFonts w:hint="cs"/>
          <w:rtl/>
        </w:rPr>
        <w:t>ן</w:t>
      </w:r>
      <w:r w:rsidR="005245B4">
        <w:rPr>
          <w:rFonts w:hint="cs"/>
          <w:rtl/>
        </w:rPr>
        <w:t xml:space="preserve"> זה של 'סיבתיות כפולה' הוא ה</w:t>
      </w:r>
      <w:r w:rsidR="00845B27">
        <w:rPr>
          <w:rFonts w:hint="cs"/>
          <w:rtl/>
        </w:rPr>
        <w:t xml:space="preserve">עיקרון </w:t>
      </w:r>
      <w:r w:rsidR="005245B4">
        <w:rPr>
          <w:rFonts w:hint="cs"/>
          <w:rtl/>
        </w:rPr>
        <w:t>המרכזי העומד בבסיס סיפורנו, כסיפור על התגשמ</w:t>
      </w:r>
      <w:r w:rsidR="00845B27">
        <w:rPr>
          <w:rFonts w:hint="cs"/>
          <w:rtl/>
        </w:rPr>
        <w:t>ותו של דבר ה'</w:t>
      </w:r>
      <w:r w:rsidR="005245B4">
        <w:rPr>
          <w:rFonts w:hint="cs"/>
          <w:rtl/>
        </w:rPr>
        <w:t xml:space="preserve">. </w:t>
      </w:r>
      <w:r>
        <w:rPr>
          <w:rFonts w:hint="cs"/>
          <w:rtl/>
        </w:rPr>
        <w:t xml:space="preserve">  </w:t>
      </w:r>
    </w:p>
    <w:p w:rsidR="00A46949" w:rsidRDefault="00A46949" w:rsidP="00773CAB">
      <w:pPr>
        <w:rPr>
          <w:rtl/>
        </w:rPr>
      </w:pPr>
    </w:p>
    <w:p w:rsidR="00A46949" w:rsidRDefault="00A46949" w:rsidP="00773CAB">
      <w:pPr>
        <w:rPr>
          <w:rtl/>
        </w:rPr>
      </w:pPr>
    </w:p>
    <w:p w:rsidR="00A46949" w:rsidRDefault="00A46949" w:rsidP="00773CAB">
      <w:pPr>
        <w:rPr>
          <w:rtl/>
        </w:rPr>
      </w:pPr>
    </w:p>
    <w:p w:rsidR="00A46949" w:rsidRDefault="00A46949" w:rsidP="00773CAB">
      <w:pPr>
        <w:rPr>
          <w:rtl/>
        </w:rPr>
      </w:pPr>
    </w:p>
    <w:tbl>
      <w:tblPr>
        <w:tblW w:w="0" w:type="auto"/>
        <w:tblInd w:w="2539" w:type="dxa"/>
        <w:tblLayout w:type="fixed"/>
        <w:tblLook w:val="0000" w:firstRow="0" w:lastRow="0" w:firstColumn="0" w:lastColumn="0" w:noHBand="0" w:noVBand="0"/>
      </w:tblPr>
      <w:tblGrid>
        <w:gridCol w:w="284"/>
        <w:gridCol w:w="4111"/>
        <w:gridCol w:w="283"/>
      </w:tblGrid>
      <w:tr w:rsidR="0072464C" w:rsidRPr="00A46949" w:rsidTr="00800B4A">
        <w:tc>
          <w:tcPr>
            <w:tcW w:w="284" w:type="dxa"/>
            <w:tcBorders>
              <w:top w:val="nil"/>
              <w:left w:val="nil"/>
              <w:bottom w:val="nil"/>
              <w:right w:val="nil"/>
            </w:tcBorders>
          </w:tcPr>
          <w:p w:rsidR="0072464C" w:rsidRPr="00A46949" w:rsidRDefault="0072464C" w:rsidP="00F7212C">
            <w:pPr>
              <w:tabs>
                <w:tab w:val="right" w:pos="3895"/>
              </w:tabs>
              <w:autoSpaceDE w:val="0"/>
              <w:autoSpaceDN w:val="0"/>
              <w:spacing w:after="0" w:line="288" w:lineRule="auto"/>
              <w:ind w:firstLine="0"/>
              <w:rPr>
                <w:rFonts w:ascii="Arial" w:eastAsia="Times New Roman" w:hAnsi="Arial" w:cs="Narkisim"/>
                <w:b/>
                <w:bCs/>
                <w:sz w:val="16"/>
                <w:szCs w:val="16"/>
                <w:rtl/>
              </w:rPr>
            </w:pPr>
          </w:p>
        </w:tc>
        <w:tc>
          <w:tcPr>
            <w:tcW w:w="4111" w:type="dxa"/>
            <w:tcBorders>
              <w:top w:val="nil"/>
              <w:left w:val="nil"/>
              <w:bottom w:val="nil"/>
              <w:right w:val="nil"/>
            </w:tcBorders>
          </w:tcPr>
          <w:p w:rsidR="0072464C" w:rsidRPr="00A46949"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A46949">
              <w:rPr>
                <w:rFonts w:ascii="Arial" w:eastAsia="Times New Roman" w:hAnsi="Arial" w:cs="Narkisim"/>
                <w:b/>
                <w:bCs/>
                <w:sz w:val="16"/>
                <w:szCs w:val="16"/>
                <w:rtl/>
              </w:rPr>
              <w:t>**********************************************************</w:t>
            </w:r>
          </w:p>
        </w:tc>
        <w:tc>
          <w:tcPr>
            <w:tcW w:w="283" w:type="dxa"/>
            <w:tcBorders>
              <w:top w:val="nil"/>
              <w:left w:val="nil"/>
              <w:bottom w:val="nil"/>
              <w:right w:val="nil"/>
            </w:tcBorders>
          </w:tcPr>
          <w:p w:rsidR="0072464C" w:rsidRPr="00A46949"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A46949">
              <w:rPr>
                <w:rFonts w:ascii="Arial" w:eastAsia="Times New Roman" w:hAnsi="Arial" w:cs="Narkisim"/>
                <w:b/>
                <w:bCs/>
                <w:sz w:val="16"/>
                <w:szCs w:val="16"/>
                <w:rtl/>
              </w:rPr>
              <w:t>*</w:t>
            </w:r>
          </w:p>
        </w:tc>
      </w:tr>
      <w:tr w:rsidR="0072464C" w:rsidRPr="00A46949" w:rsidTr="00800B4A">
        <w:tc>
          <w:tcPr>
            <w:tcW w:w="284" w:type="dxa"/>
            <w:tcBorders>
              <w:top w:val="nil"/>
              <w:left w:val="nil"/>
              <w:bottom w:val="nil"/>
              <w:right w:val="nil"/>
            </w:tcBorders>
          </w:tcPr>
          <w:p w:rsidR="0072464C" w:rsidRPr="00A46949"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A46949">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2464C" w:rsidRPr="00A46949"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A46949">
              <w:rPr>
                <w:rFonts w:ascii="Arial" w:eastAsia="Times New Roman" w:hAnsi="Arial" w:cs="Narkisim"/>
                <w:b/>
                <w:bCs/>
                <w:sz w:val="16"/>
                <w:szCs w:val="16"/>
                <w:rtl/>
              </w:rPr>
              <w:t>כל הזכויות שמורות לישיבת הר עציון ולרב אלחנן סמט, תש</w:t>
            </w:r>
            <w:r w:rsidR="00E26A0C" w:rsidRPr="00A46949">
              <w:rPr>
                <w:rFonts w:ascii="Arial" w:eastAsia="Times New Roman" w:hAnsi="Arial" w:cs="Narkisim" w:hint="cs"/>
                <w:b/>
                <w:bCs/>
                <w:sz w:val="16"/>
                <w:szCs w:val="16"/>
                <w:rtl/>
              </w:rPr>
              <w:t>ע"ד</w:t>
            </w:r>
          </w:p>
          <w:p w:rsidR="0072464C" w:rsidRPr="00A46949"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A46949">
              <w:rPr>
                <w:rFonts w:ascii="Arial" w:eastAsia="Times New Roman" w:hAnsi="Arial" w:cs="Narkisim"/>
                <w:b/>
                <w:bCs/>
                <w:sz w:val="16"/>
                <w:szCs w:val="16"/>
                <w:rtl/>
              </w:rPr>
              <w:t xml:space="preserve">עורכת: </w:t>
            </w:r>
            <w:r w:rsidRPr="00A46949">
              <w:rPr>
                <w:rFonts w:ascii="Arial" w:eastAsia="Times New Roman" w:hAnsi="Arial" w:cs="Narkisim" w:hint="cs"/>
                <w:b/>
                <w:bCs/>
                <w:sz w:val="16"/>
                <w:szCs w:val="16"/>
                <w:rtl/>
              </w:rPr>
              <w:t xml:space="preserve">נחמה בן אדרת  </w:t>
            </w:r>
          </w:p>
          <w:p w:rsidR="0072464C" w:rsidRPr="00A46949"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A46949">
              <w:rPr>
                <w:rFonts w:ascii="Arial" w:eastAsia="Times New Roman" w:hAnsi="Arial" w:cs="Narkisim"/>
                <w:b/>
                <w:bCs/>
                <w:sz w:val="16"/>
                <w:szCs w:val="16"/>
                <w:rtl/>
              </w:rPr>
              <w:t>*******************************************************</w:t>
            </w:r>
          </w:p>
          <w:p w:rsidR="0072464C" w:rsidRPr="00A46949"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A46949">
              <w:rPr>
                <w:rFonts w:ascii="Arial" w:eastAsia="Times New Roman" w:hAnsi="Arial" w:cs="Narkisim"/>
                <w:b/>
                <w:bCs/>
                <w:sz w:val="16"/>
                <w:szCs w:val="16"/>
                <w:rtl/>
              </w:rPr>
              <w:t xml:space="preserve">בית המדרש </w:t>
            </w:r>
            <w:proofErr w:type="spellStart"/>
            <w:r w:rsidRPr="00A46949">
              <w:rPr>
                <w:rFonts w:ascii="Arial" w:eastAsia="Times New Roman" w:hAnsi="Arial" w:cs="Narkisim"/>
                <w:b/>
                <w:bCs/>
                <w:sz w:val="16"/>
                <w:szCs w:val="16"/>
                <w:rtl/>
              </w:rPr>
              <w:t>הוירטואלי</w:t>
            </w:r>
            <w:proofErr w:type="spellEnd"/>
            <w:r w:rsidRPr="00A46949">
              <w:rPr>
                <w:rFonts w:ascii="Arial" w:eastAsia="Times New Roman" w:hAnsi="Arial" w:cs="Narkisim"/>
                <w:b/>
                <w:bCs/>
                <w:sz w:val="16"/>
                <w:szCs w:val="16"/>
                <w:rtl/>
              </w:rPr>
              <w:t xml:space="preserve"> שליד ישיבת הר עציון</w:t>
            </w:r>
          </w:p>
          <w:p w:rsidR="0072464C" w:rsidRPr="00A46949"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A46949">
              <w:rPr>
                <w:rFonts w:ascii="Arial" w:eastAsia="Times New Roman" w:hAnsi="Arial" w:cs="Narkisim"/>
                <w:b/>
                <w:bCs/>
                <w:sz w:val="16"/>
                <w:szCs w:val="16"/>
                <w:rtl/>
              </w:rPr>
              <w:t>האתר בעברית:</w:t>
            </w:r>
            <w:r w:rsidRPr="00A46949">
              <w:rPr>
                <w:rFonts w:ascii="Arial" w:eastAsia="Times New Roman" w:hAnsi="Arial" w:cs="Narkisim"/>
                <w:b/>
                <w:bCs/>
                <w:sz w:val="16"/>
                <w:szCs w:val="16"/>
                <w:rtl/>
              </w:rPr>
              <w:tab/>
            </w:r>
            <w:hyperlink r:id="rId11" w:history="1">
              <w:r w:rsidRPr="00A46949">
                <w:rPr>
                  <w:rFonts w:ascii="Arial" w:eastAsia="Times New Roman" w:hAnsi="Arial" w:cs="Narkisim"/>
                  <w:b/>
                  <w:bCs/>
                  <w:color w:val="0000FF"/>
                  <w:sz w:val="16"/>
                  <w:szCs w:val="16"/>
                  <w:u w:val="single"/>
                  <w:lang w:val="x-none" w:eastAsia="x-none"/>
                </w:rPr>
                <w:t>http://www.etzion.org.il/vbm</w:t>
              </w:r>
            </w:hyperlink>
          </w:p>
          <w:p w:rsidR="0072464C" w:rsidRPr="00A46949"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A46949">
              <w:rPr>
                <w:rFonts w:ascii="Arial" w:eastAsia="Times New Roman" w:hAnsi="Arial" w:cs="Narkisim"/>
                <w:b/>
                <w:bCs/>
                <w:sz w:val="16"/>
                <w:szCs w:val="16"/>
                <w:rtl/>
              </w:rPr>
              <w:t>האתר באנגלית:</w:t>
            </w:r>
            <w:r w:rsidRPr="00A46949">
              <w:rPr>
                <w:rFonts w:ascii="Arial" w:eastAsia="Times New Roman" w:hAnsi="Arial" w:cs="Narkisim"/>
                <w:b/>
                <w:bCs/>
                <w:sz w:val="16"/>
                <w:szCs w:val="16"/>
                <w:rtl/>
              </w:rPr>
              <w:tab/>
            </w:r>
            <w:hyperlink r:id="rId12" w:history="1">
              <w:r w:rsidRPr="00A46949">
                <w:rPr>
                  <w:rFonts w:ascii="Arial" w:eastAsia="Times New Roman" w:hAnsi="Arial" w:cs="Narkisim"/>
                  <w:b/>
                  <w:bCs/>
                  <w:color w:val="0000FF"/>
                  <w:sz w:val="16"/>
                  <w:szCs w:val="16"/>
                  <w:u w:val="single"/>
                  <w:lang w:val="x-none" w:eastAsia="x-none"/>
                </w:rPr>
                <w:t>http://www.vbm-torah.org</w:t>
              </w:r>
            </w:hyperlink>
          </w:p>
          <w:p w:rsidR="0072464C" w:rsidRPr="00A46949"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A46949">
              <w:rPr>
                <w:rFonts w:ascii="Arial" w:eastAsia="Times New Roman" w:hAnsi="Arial" w:cs="Narkisim"/>
                <w:b/>
                <w:bCs/>
                <w:sz w:val="16"/>
                <w:szCs w:val="16"/>
                <w:rtl/>
              </w:rPr>
              <w:t xml:space="preserve">משרדי בית המדרש </w:t>
            </w:r>
            <w:proofErr w:type="spellStart"/>
            <w:r w:rsidRPr="00A46949">
              <w:rPr>
                <w:rFonts w:ascii="Arial" w:eastAsia="Times New Roman" w:hAnsi="Arial" w:cs="Narkisim"/>
                <w:b/>
                <w:bCs/>
                <w:sz w:val="16"/>
                <w:szCs w:val="16"/>
                <w:rtl/>
              </w:rPr>
              <w:t>הוירטואלי</w:t>
            </w:r>
            <w:proofErr w:type="spellEnd"/>
            <w:r w:rsidRPr="00A46949">
              <w:rPr>
                <w:rFonts w:ascii="Arial" w:eastAsia="Times New Roman" w:hAnsi="Arial" w:cs="Narkisim"/>
                <w:b/>
                <w:bCs/>
                <w:sz w:val="16"/>
                <w:szCs w:val="16"/>
                <w:rtl/>
              </w:rPr>
              <w:t>: 02-</w:t>
            </w:r>
            <w:r w:rsidR="00E26A0C" w:rsidRPr="00A46949">
              <w:rPr>
                <w:rFonts w:ascii="Arial" w:eastAsia="Times New Roman" w:hAnsi="Arial" w:cs="Narkisim" w:hint="cs"/>
                <w:b/>
                <w:bCs/>
                <w:sz w:val="16"/>
                <w:szCs w:val="16"/>
                <w:rtl/>
              </w:rPr>
              <w:t>9937300</w:t>
            </w:r>
            <w:r w:rsidRPr="00A46949">
              <w:rPr>
                <w:rFonts w:ascii="Arial" w:eastAsia="Times New Roman" w:hAnsi="Arial" w:cs="Narkisim"/>
                <w:b/>
                <w:bCs/>
                <w:sz w:val="16"/>
                <w:szCs w:val="16"/>
                <w:rtl/>
              </w:rPr>
              <w:t xml:space="preserve"> שלוחה 5 </w:t>
            </w:r>
          </w:p>
          <w:p w:rsidR="0072464C" w:rsidRPr="00A46949"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A46949">
              <w:rPr>
                <w:rFonts w:ascii="Arial" w:eastAsia="Times New Roman" w:hAnsi="Arial" w:cs="Narkisim"/>
                <w:b/>
                <w:bCs/>
                <w:sz w:val="16"/>
                <w:szCs w:val="16"/>
                <w:rtl/>
              </w:rPr>
              <w:t>דוא</w:t>
            </w:r>
            <w:r w:rsidRPr="00A46949">
              <w:rPr>
                <w:rFonts w:ascii="Arial" w:eastAsia="Times New Roman" w:hAnsi="Arial" w:cs="Narkisim" w:hint="cs"/>
                <w:b/>
                <w:bCs/>
                <w:sz w:val="16"/>
                <w:szCs w:val="16"/>
                <w:rtl/>
              </w:rPr>
              <w:t>"</w:t>
            </w:r>
            <w:r w:rsidRPr="00A46949">
              <w:rPr>
                <w:rFonts w:ascii="Arial" w:eastAsia="Times New Roman" w:hAnsi="Arial" w:cs="Narkisim"/>
                <w:b/>
                <w:bCs/>
                <w:sz w:val="16"/>
                <w:szCs w:val="16"/>
                <w:rtl/>
              </w:rPr>
              <w:t xml:space="preserve">ל: </w:t>
            </w:r>
            <w:hyperlink r:id="rId13" w:history="1">
              <w:r w:rsidRPr="00A46949">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72464C" w:rsidRPr="00A46949"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A46949">
              <w:rPr>
                <w:rFonts w:ascii="Arial" w:eastAsia="Times New Roman" w:hAnsi="Arial" w:cs="Narkisim"/>
                <w:b/>
                <w:bCs/>
                <w:sz w:val="16"/>
                <w:szCs w:val="16"/>
                <w:rtl/>
              </w:rPr>
              <w:t xml:space="preserve">* * * * * * * * </w:t>
            </w:r>
          </w:p>
        </w:tc>
      </w:tr>
      <w:tr w:rsidR="0072464C" w:rsidRPr="00A46949" w:rsidTr="00800B4A">
        <w:trPr>
          <w:trHeight w:val="171"/>
        </w:trPr>
        <w:tc>
          <w:tcPr>
            <w:tcW w:w="284" w:type="dxa"/>
            <w:tcBorders>
              <w:top w:val="nil"/>
              <w:left w:val="nil"/>
              <w:bottom w:val="nil"/>
              <w:right w:val="nil"/>
            </w:tcBorders>
          </w:tcPr>
          <w:p w:rsidR="0072464C" w:rsidRPr="00A46949"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A46949">
              <w:rPr>
                <w:rFonts w:ascii="Arial" w:eastAsia="Times New Roman" w:hAnsi="Arial" w:cs="Narkisim"/>
                <w:b/>
                <w:bCs/>
                <w:sz w:val="16"/>
                <w:szCs w:val="16"/>
                <w:rtl/>
              </w:rPr>
              <w:t>*</w:t>
            </w:r>
          </w:p>
        </w:tc>
        <w:tc>
          <w:tcPr>
            <w:tcW w:w="4111" w:type="dxa"/>
            <w:tcBorders>
              <w:top w:val="nil"/>
              <w:left w:val="nil"/>
              <w:bottom w:val="nil"/>
              <w:right w:val="nil"/>
            </w:tcBorders>
          </w:tcPr>
          <w:p w:rsidR="0072464C" w:rsidRPr="00A46949"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A46949">
              <w:rPr>
                <w:rFonts w:ascii="Arial" w:eastAsia="Times New Roman" w:hAnsi="Arial" w:cs="Narkisim"/>
                <w:b/>
                <w:bCs/>
                <w:sz w:val="16"/>
                <w:szCs w:val="16"/>
                <w:rtl/>
              </w:rPr>
              <w:t>**********************************************************</w:t>
            </w:r>
          </w:p>
        </w:tc>
        <w:tc>
          <w:tcPr>
            <w:tcW w:w="283" w:type="dxa"/>
            <w:tcBorders>
              <w:top w:val="nil"/>
              <w:left w:val="nil"/>
              <w:bottom w:val="nil"/>
              <w:right w:val="nil"/>
            </w:tcBorders>
          </w:tcPr>
          <w:p w:rsidR="0072464C" w:rsidRPr="00A46949"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A46949">
              <w:rPr>
                <w:rFonts w:ascii="Arial" w:eastAsia="Times New Roman" w:hAnsi="Arial" w:cs="Narkisim"/>
                <w:b/>
                <w:bCs/>
                <w:sz w:val="16"/>
                <w:szCs w:val="16"/>
                <w:rtl/>
              </w:rPr>
              <w:t>*</w:t>
            </w:r>
          </w:p>
        </w:tc>
      </w:tr>
    </w:tbl>
    <w:p w:rsidR="00D13394" w:rsidRDefault="00D13394" w:rsidP="00F72512">
      <w:pPr>
        <w:ind w:firstLine="0"/>
      </w:pPr>
    </w:p>
    <w:sectPr w:rsidR="00D13394" w:rsidSect="00773CAB">
      <w:headerReference w:type="default" r:id="rId14"/>
      <w:headerReference w:type="first" r:id="rId15"/>
      <w:type w:val="continuous"/>
      <w:pgSz w:w="11906" w:h="16838"/>
      <w:pgMar w:top="121" w:right="1080" w:bottom="1440" w:left="1080" w:header="56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98E" w:rsidRDefault="00AE398E" w:rsidP="0072464C">
      <w:r>
        <w:separator/>
      </w:r>
    </w:p>
  </w:endnote>
  <w:endnote w:type="continuationSeparator" w:id="0">
    <w:p w:rsidR="00AE398E" w:rsidRDefault="00AE398E"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98E" w:rsidRDefault="00AE398E" w:rsidP="0072464C">
      <w:r>
        <w:separator/>
      </w:r>
    </w:p>
  </w:footnote>
  <w:footnote w:type="continuationSeparator" w:id="0">
    <w:p w:rsidR="00AE398E" w:rsidRDefault="00AE398E" w:rsidP="0072464C">
      <w:r>
        <w:continuationSeparator/>
      </w:r>
    </w:p>
  </w:footnote>
  <w:footnote w:id="1">
    <w:p w:rsidR="006E5A4C" w:rsidRDefault="006E5A4C" w:rsidP="00BC0BF9">
      <w:pPr>
        <w:pStyle w:val="a7"/>
      </w:pPr>
      <w:r>
        <w:rPr>
          <w:rStyle w:val="a9"/>
        </w:rPr>
        <w:footnoteRef/>
      </w:r>
      <w:r>
        <w:rPr>
          <w:rtl/>
        </w:rPr>
        <w:t xml:space="preserve"> </w:t>
      </w:r>
      <w:r>
        <w:rPr>
          <w:rFonts w:hint="cs"/>
          <w:rtl/>
        </w:rPr>
        <w:t xml:space="preserve">לא תמיד יש לדחות את העיסוק במבנה הסיפור לסיום לימודו. יש מקרים שבהם כדאי להתחיל את לימוד הסיפור דווקא מזיהוי המבנה שלו. מבנה הסיפור, כאשר הוא בולט לעין, יכול להנחות את הלומד מלכתחילה בזיהוי סוג הסיפור, מגמתו, או הבעיה המרכזית בו. במקרה זה המבנה הוא שינחה את הלומד בניתוח השיטתי של הסיפור, יסייעו בפתרון שאלות העולות בלימוד וימנע ממנו סטייה לשבילים שירחיקוהו מכוונת הסיפור. בעיונינו בפרקי אליהו ובפרקי אלישע (וכמובן גם בעיונים לפרשת השבוע) ישנן דוגמאות לסיפורים שבהם פתחנו את הדיון בהתבוננות במבנה הסיפור כנקודת מוצא להמשך העיון, וכנגדן ישנן דוגמאות שבהן הדיון במבנה חותם את העיון בסיפור. </w:t>
      </w:r>
    </w:p>
  </w:footnote>
  <w:footnote w:id="2">
    <w:p w:rsidR="006E5A4C" w:rsidRDefault="006E5A4C" w:rsidP="00DC47A3">
      <w:pPr>
        <w:pStyle w:val="a7"/>
      </w:pPr>
      <w:r>
        <w:rPr>
          <w:rStyle w:val="a9"/>
        </w:rPr>
        <w:footnoteRef/>
      </w:r>
      <w:r>
        <w:rPr>
          <w:rtl/>
        </w:rPr>
        <w:t xml:space="preserve"> </w:t>
      </w:r>
      <w:r>
        <w:rPr>
          <w:rFonts w:hint="cs"/>
          <w:rtl/>
        </w:rPr>
        <w:t>נראה שמחלק הפרקים סבר ההיפך מדברינו. הוא כלל את פסוקים כה</w:t>
      </w:r>
      <w:r>
        <w:rPr>
          <w:rFonts w:hint="cs"/>
        </w:rPr>
        <w:sym w:font="Symbol" w:char="F02D"/>
      </w:r>
      <w:r>
        <w:rPr>
          <w:rFonts w:hint="cs"/>
          <w:rtl/>
        </w:rPr>
        <w:t>לג בפרק אחד עם סיפור פילוג המלוכה, והתחיל פרק חדש עם הסיפור על איש הא-</w:t>
      </w:r>
      <w:proofErr w:type="spellStart"/>
      <w:r>
        <w:rPr>
          <w:rFonts w:hint="cs"/>
          <w:rtl/>
        </w:rPr>
        <w:t>לוהים</w:t>
      </w:r>
      <w:proofErr w:type="spellEnd"/>
      <w:r>
        <w:rPr>
          <w:rFonts w:hint="cs"/>
          <w:rtl/>
        </w:rPr>
        <w:t xml:space="preserve"> שבא לבית אל.</w:t>
      </w:r>
    </w:p>
  </w:footnote>
  <w:footnote w:id="3">
    <w:p w:rsidR="006E5A4C" w:rsidRPr="00E906E2" w:rsidRDefault="006E5A4C" w:rsidP="002A7B19">
      <w:pPr>
        <w:pStyle w:val="a7"/>
      </w:pPr>
      <w:r>
        <w:rPr>
          <w:rStyle w:val="a9"/>
        </w:rPr>
        <w:footnoteRef/>
      </w:r>
      <w:r>
        <w:rPr>
          <w:rtl/>
        </w:rPr>
        <w:t xml:space="preserve"> </w:t>
      </w:r>
      <w:r>
        <w:rPr>
          <w:rFonts w:hint="cs"/>
          <w:rtl/>
        </w:rPr>
        <w:t xml:space="preserve">הנה דוגמאות לכך: סיפור העימות בין לבן ליעקב מסתיים </w:t>
      </w:r>
      <w:proofErr w:type="spellStart"/>
      <w:r>
        <w:rPr>
          <w:rFonts w:hint="cs"/>
          <w:rtl/>
        </w:rPr>
        <w:t>ב"</w:t>
      </w:r>
      <w:r w:rsidRPr="002A7B19">
        <w:rPr>
          <w:rFonts w:hint="cs"/>
          <w:rtl/>
        </w:rPr>
        <w:t>וַיֵּלֶך</w:t>
      </w:r>
      <w:proofErr w:type="spellEnd"/>
      <w:r w:rsidRPr="002A7B19">
        <w:rPr>
          <w:rFonts w:hint="cs"/>
          <w:rtl/>
        </w:rPr>
        <w:t xml:space="preserve">ְ </w:t>
      </w:r>
      <w:r>
        <w:rPr>
          <w:rFonts w:hint="cs"/>
          <w:rtl/>
        </w:rPr>
        <w:t>וַ</w:t>
      </w:r>
      <w:r w:rsidRPr="002B7AF7">
        <w:rPr>
          <w:rFonts w:hint="cs"/>
          <w:rtl/>
        </w:rPr>
        <w:t>יָּשָׁב לָבָן לִמְקֹמוֹ</w:t>
      </w:r>
      <w:r w:rsidRPr="002B7AF7">
        <w:rPr>
          <w:rFonts w:hint="cs"/>
        </w:rPr>
        <w:t>.</w:t>
      </w:r>
      <w:r>
        <w:rPr>
          <w:rFonts w:hint="cs"/>
          <w:rtl/>
        </w:rPr>
        <w:t xml:space="preserve"> </w:t>
      </w:r>
      <w:r w:rsidRPr="002B7AF7">
        <w:rPr>
          <w:rFonts w:hint="cs"/>
          <w:rtl/>
        </w:rPr>
        <w:t>וְיַעֲקֹב הָלַךְ לְדַרְכּו</w:t>
      </w:r>
      <w:r>
        <w:rPr>
          <w:rFonts w:hint="cs"/>
          <w:rtl/>
        </w:rPr>
        <w:t>..." (בראשית ל"ב, א</w:t>
      </w:r>
      <w:r>
        <w:rPr>
          <w:rFonts w:hint="cs"/>
        </w:rPr>
        <w:sym w:font="Symbol" w:char="F02D"/>
      </w:r>
      <w:r>
        <w:rPr>
          <w:rFonts w:hint="cs"/>
          <w:rtl/>
        </w:rPr>
        <w:t xml:space="preserve">ב. אמנם לסיפור זה נוסף עוד פסוק); סיפור בלק ובלעם מסתיים בפיזור דמויות נרגז </w:t>
      </w:r>
      <w:r>
        <w:rPr>
          <w:rtl/>
        </w:rPr>
        <w:t>–</w:t>
      </w:r>
      <w:r>
        <w:rPr>
          <w:rFonts w:hint="cs"/>
          <w:rtl/>
        </w:rPr>
        <w:t xml:space="preserve"> הדומה למקום הנידון בסיפורנו: "</w:t>
      </w:r>
      <w:proofErr w:type="spellStart"/>
      <w:r w:rsidRPr="002B7AF7">
        <w:rPr>
          <w:rFonts w:hint="cs"/>
          <w:rtl/>
        </w:rPr>
        <w:t>וַיָּקָם</w:t>
      </w:r>
      <w:proofErr w:type="spellEnd"/>
      <w:r w:rsidRPr="002B7AF7">
        <w:rPr>
          <w:rFonts w:hint="cs"/>
          <w:rtl/>
        </w:rPr>
        <w:t xml:space="preserve"> בִּלְעָם וַיֵּלֶךְ וַיָּשָׁב לִמְקֹמוֹ</w:t>
      </w:r>
      <w:r>
        <w:rPr>
          <w:rFonts w:hint="cs"/>
          <w:rtl/>
        </w:rPr>
        <w:t>,</w:t>
      </w:r>
      <w:r w:rsidRPr="002B7AF7">
        <w:rPr>
          <w:rFonts w:hint="cs"/>
          <w:rtl/>
        </w:rPr>
        <w:t xml:space="preserve"> וְגַם בָּלָק הָלַךְ לְדַרְכּוֹ</w:t>
      </w:r>
      <w:r>
        <w:rPr>
          <w:rFonts w:hint="cs"/>
          <w:rtl/>
        </w:rPr>
        <w:t>" (במדבר כ"ד, כה); סיפור מרד שבע בן בכרי מסתיים במילים: "</w:t>
      </w:r>
      <w:r w:rsidRPr="00E906E2">
        <w:rPr>
          <w:rFonts w:hint="cs"/>
          <w:rtl/>
        </w:rPr>
        <w:t xml:space="preserve">וַיָּפֻצוּ מֵעַל הָעִיר אִישׁ </w:t>
      </w:r>
      <w:proofErr w:type="spellStart"/>
      <w:r w:rsidRPr="00E906E2">
        <w:rPr>
          <w:rFonts w:hint="cs"/>
          <w:rtl/>
        </w:rPr>
        <w:t>לְאֹהָלָיו</w:t>
      </w:r>
      <w:proofErr w:type="spellEnd"/>
      <w:r>
        <w:rPr>
          <w:rFonts w:hint="cs"/>
          <w:rtl/>
        </w:rPr>
        <w:t>,</w:t>
      </w:r>
      <w:r w:rsidRPr="00E906E2">
        <w:rPr>
          <w:rFonts w:hint="cs"/>
          <w:rtl/>
        </w:rPr>
        <w:t xml:space="preserve"> וְיוֹאָב שָׁב </w:t>
      </w:r>
      <w:proofErr w:type="spellStart"/>
      <w:r w:rsidRPr="00E906E2">
        <w:rPr>
          <w:rFonts w:hint="cs"/>
          <w:rtl/>
        </w:rPr>
        <w:t>יְרוּשָׁלַ</w:t>
      </w:r>
      <w:r w:rsidRPr="00E906E2">
        <w:rPr>
          <w:rFonts w:ascii="Arial" w:hAnsi="Arial" w:cs="Arial" w:hint="cs"/>
          <w:rtl/>
        </w:rPr>
        <w:t>‍</w:t>
      </w:r>
      <w:r w:rsidRPr="00E906E2">
        <w:rPr>
          <w:rFonts w:hint="cs"/>
          <w:rtl/>
        </w:rPr>
        <w:t>ִם</w:t>
      </w:r>
      <w:proofErr w:type="spellEnd"/>
      <w:r w:rsidRPr="00E906E2">
        <w:rPr>
          <w:rFonts w:hint="cs"/>
          <w:rtl/>
        </w:rPr>
        <w:t xml:space="preserve"> אֶל הַמֶּלֶךְ</w:t>
      </w:r>
      <w:r>
        <w:rPr>
          <w:rFonts w:hint="cs"/>
          <w:rtl/>
        </w:rPr>
        <w:t xml:space="preserve">" (שמ"ב כ', </w:t>
      </w:r>
      <w:proofErr w:type="spellStart"/>
      <w:r>
        <w:rPr>
          <w:rFonts w:hint="cs"/>
          <w:rtl/>
        </w:rPr>
        <w:t>כב</w:t>
      </w:r>
      <w:proofErr w:type="spellEnd"/>
      <w:r>
        <w:rPr>
          <w:rFonts w:hint="cs"/>
          <w:rtl/>
        </w:rPr>
        <w:t>).</w:t>
      </w:r>
    </w:p>
  </w:footnote>
  <w:footnote w:id="4">
    <w:p w:rsidR="006E5A4C" w:rsidRDefault="006E5A4C" w:rsidP="00D82CBF">
      <w:pPr>
        <w:pStyle w:val="a7"/>
        <w:rPr>
          <w:rtl/>
        </w:rPr>
      </w:pPr>
      <w:r>
        <w:rPr>
          <w:rStyle w:val="a9"/>
        </w:rPr>
        <w:footnoteRef/>
      </w:r>
      <w:r>
        <w:rPr>
          <w:rtl/>
        </w:rPr>
        <w:t xml:space="preserve"> </w:t>
      </w:r>
      <w:r>
        <w:rPr>
          <w:rFonts w:hint="cs"/>
          <w:rtl/>
        </w:rPr>
        <w:t>נראה כי מחלק הפרקים בספר דברי הימים אכן ראה בפסוק זה את סיום הסיפור על פילוג המלוכה, ועל כן סיים בו את פרק י' בדה"ב. את ארבעת הפסוקים הבאים, המספרים על הכנת רחבעם את צבאו למלחמה ועל נבואת שמעיה (</w:t>
      </w:r>
      <w:proofErr w:type="spellStart"/>
      <w:r>
        <w:rPr>
          <w:rFonts w:hint="cs"/>
          <w:rtl/>
        </w:rPr>
        <w:t>דבה"ב</w:t>
      </w:r>
      <w:proofErr w:type="spellEnd"/>
      <w:r>
        <w:rPr>
          <w:rFonts w:hint="cs"/>
          <w:rtl/>
        </w:rPr>
        <w:t xml:space="preserve"> י"א, א</w:t>
      </w:r>
      <w:r>
        <w:rPr>
          <w:rFonts w:hint="cs"/>
        </w:rPr>
        <w:sym w:font="Symbol" w:char="F02D"/>
      </w:r>
      <w:r>
        <w:rPr>
          <w:rFonts w:hint="cs"/>
          <w:rtl/>
        </w:rPr>
        <w:t xml:space="preserve">ד), הוא קשר שם להמשך </w:t>
      </w:r>
      <w:r>
        <w:rPr>
          <w:rFonts w:hint="eastAsia"/>
          <w:rtl/>
        </w:rPr>
        <w:t xml:space="preserve">– </w:t>
      </w:r>
      <w:r>
        <w:rPr>
          <w:rFonts w:hint="cs"/>
          <w:rtl/>
        </w:rPr>
        <w:t>לבניית ערי יהודה וביצורן בידי רחבעם (שם פס' ה–</w:t>
      </w:r>
      <w:proofErr w:type="spellStart"/>
      <w:r>
        <w:rPr>
          <w:rFonts w:hint="cs"/>
          <w:rtl/>
        </w:rPr>
        <w:t>יב</w:t>
      </w:r>
      <w:proofErr w:type="spellEnd"/>
      <w:r>
        <w:rPr>
          <w:rFonts w:hint="cs"/>
          <w:rtl/>
        </w:rPr>
        <w:t>). וכך נוצר פרק שראשיתו "</w:t>
      </w:r>
      <w:r w:rsidRPr="00E906E2">
        <w:rPr>
          <w:rFonts w:hint="cs"/>
          <w:rtl/>
        </w:rPr>
        <w:t xml:space="preserve">וַיָּבֹא רְחַבְעָם </w:t>
      </w:r>
      <w:proofErr w:type="spellStart"/>
      <w:r w:rsidRPr="00E906E2">
        <w:rPr>
          <w:rFonts w:hint="cs"/>
          <w:rtl/>
        </w:rPr>
        <w:t>יְרוּשָׁלַ</w:t>
      </w:r>
      <w:r w:rsidRPr="00E906E2">
        <w:rPr>
          <w:rFonts w:ascii="Arial" w:hAnsi="Arial" w:cs="Arial" w:hint="cs"/>
          <w:rtl/>
        </w:rPr>
        <w:t>‍</w:t>
      </w:r>
      <w:r w:rsidRPr="00E906E2">
        <w:rPr>
          <w:rFonts w:hint="cs"/>
          <w:rtl/>
        </w:rPr>
        <w:t>ִם</w:t>
      </w:r>
      <w:proofErr w:type="spellEnd"/>
      <w:r>
        <w:rPr>
          <w:rFonts w:hint="cs"/>
          <w:rtl/>
        </w:rPr>
        <w:t>,</w:t>
      </w:r>
      <w:r w:rsidRPr="00E906E2">
        <w:rPr>
          <w:rFonts w:hint="cs"/>
          <w:rtl/>
        </w:rPr>
        <w:t xml:space="preserve"> </w:t>
      </w:r>
      <w:proofErr w:type="spellStart"/>
      <w:r w:rsidRPr="00E906E2">
        <w:rPr>
          <w:rFonts w:hint="cs"/>
          <w:rtl/>
        </w:rPr>
        <w:t>וַיַּקְהֵל</w:t>
      </w:r>
      <w:proofErr w:type="spellEnd"/>
      <w:r w:rsidRPr="00E906E2">
        <w:rPr>
          <w:rFonts w:hint="cs"/>
          <w:rtl/>
        </w:rPr>
        <w:t xml:space="preserve"> אֶת בֵּית יְהוּדָה</w:t>
      </w:r>
      <w:r>
        <w:rPr>
          <w:rFonts w:hint="cs"/>
          <w:rtl/>
        </w:rPr>
        <w:t>...</w:t>
      </w:r>
      <w:proofErr w:type="spellStart"/>
      <w:r w:rsidRPr="00E906E2">
        <w:rPr>
          <w:rFonts w:hint="cs"/>
          <w:rtl/>
        </w:rPr>
        <w:t>לְהִלָּחֵם</w:t>
      </w:r>
      <w:proofErr w:type="spellEnd"/>
      <w:r w:rsidRPr="00E906E2">
        <w:rPr>
          <w:rFonts w:hint="cs"/>
          <w:rtl/>
        </w:rPr>
        <w:t xml:space="preserve"> עִם יִשְׂרָאֵל</w:t>
      </w:r>
      <w:r>
        <w:rPr>
          <w:rFonts w:hint="cs"/>
          <w:rtl/>
        </w:rPr>
        <w:t>" (שם פסוק א), והמשכו "</w:t>
      </w:r>
      <w:r w:rsidRPr="00E906E2">
        <w:rPr>
          <w:rFonts w:hint="cs"/>
          <w:rtl/>
        </w:rPr>
        <w:t xml:space="preserve">וַיֵּשֶׁב רְחַבְעָם </w:t>
      </w:r>
      <w:proofErr w:type="spellStart"/>
      <w:r w:rsidRPr="00E906E2">
        <w:rPr>
          <w:rFonts w:hint="cs"/>
          <w:rtl/>
        </w:rPr>
        <w:t>בִּירוּשָׁלָ</w:t>
      </w:r>
      <w:r w:rsidRPr="00E906E2">
        <w:rPr>
          <w:rFonts w:ascii="Arial" w:hAnsi="Arial" w:cs="Arial" w:hint="cs"/>
          <w:rtl/>
        </w:rPr>
        <w:t>‍</w:t>
      </w:r>
      <w:r w:rsidRPr="00E906E2">
        <w:rPr>
          <w:rFonts w:hint="cs"/>
          <w:rtl/>
        </w:rPr>
        <w:t>ִם</w:t>
      </w:r>
      <w:proofErr w:type="spellEnd"/>
      <w:r>
        <w:rPr>
          <w:rFonts w:hint="cs"/>
          <w:rtl/>
        </w:rPr>
        <w:t>,</w:t>
      </w:r>
      <w:r w:rsidRPr="00E906E2">
        <w:rPr>
          <w:rFonts w:hint="cs"/>
          <w:rtl/>
        </w:rPr>
        <w:t xml:space="preserve"> </w:t>
      </w:r>
      <w:proofErr w:type="spellStart"/>
      <w:r w:rsidRPr="00E906E2">
        <w:rPr>
          <w:rFonts w:hint="cs"/>
          <w:rtl/>
        </w:rPr>
        <w:t>וַיִּבֶן</w:t>
      </w:r>
      <w:proofErr w:type="spellEnd"/>
      <w:r w:rsidRPr="00E906E2">
        <w:rPr>
          <w:rFonts w:hint="cs"/>
          <w:rtl/>
        </w:rPr>
        <w:t xml:space="preserve"> עָרִים לְמָצוֹר בִּיהוּדָה</w:t>
      </w:r>
      <w:r>
        <w:rPr>
          <w:rFonts w:hint="cs"/>
          <w:rtl/>
        </w:rPr>
        <w:t xml:space="preserve">..." (שם פסוק ה) </w:t>
      </w:r>
      <w:r>
        <w:rPr>
          <w:rtl/>
        </w:rPr>
        <w:t>–</w:t>
      </w:r>
      <w:r>
        <w:rPr>
          <w:rFonts w:hint="cs"/>
          <w:rtl/>
        </w:rPr>
        <w:t xml:space="preserve"> והכול כתוצאה מן המרד של שבטי ישראל במלכותו.</w:t>
      </w:r>
    </w:p>
    <w:p w:rsidR="006E5A4C" w:rsidRPr="002A7B19" w:rsidRDefault="006E5A4C" w:rsidP="005A2225">
      <w:pPr>
        <w:pStyle w:val="a7"/>
        <w:rPr>
          <w:rtl/>
        </w:rPr>
      </w:pPr>
      <w:r>
        <w:rPr>
          <w:rFonts w:hint="cs"/>
          <w:rtl/>
        </w:rPr>
        <w:t>את החיתוך הזה שערך מחלק הפרקים בגופו של הסיפור במילים "</w:t>
      </w:r>
      <w:r w:rsidRPr="002A7B19">
        <w:rPr>
          <w:rFonts w:hint="cs"/>
          <w:rtl/>
        </w:rPr>
        <w:t>עַד הַיּוֹם הַזֶּה</w:t>
      </w:r>
      <w:r>
        <w:rPr>
          <w:rFonts w:hint="cs"/>
          <w:rtl/>
        </w:rPr>
        <w:t>", יכול היה לעשות רק משום שבספר דה"י חסר פסוק כ (ראה על כך בסוף עיון א</w:t>
      </w:r>
      <w:r w:rsidRPr="00A1222F">
        <w:rPr>
          <w:rFonts w:hint="cs"/>
          <w:vertAlign w:val="subscript"/>
          <w:rtl/>
        </w:rPr>
        <w:t>4</w:t>
      </w:r>
      <w:r>
        <w:rPr>
          <w:rFonts w:hint="cs"/>
          <w:rtl/>
        </w:rPr>
        <w:t>). לו היה מצוי שם פסוק כ, המתאר את המלכת ירבעם על כל ישראל, היה ברור כי המילים "</w:t>
      </w:r>
      <w:r w:rsidRPr="002A7B19">
        <w:rPr>
          <w:rFonts w:hint="cs"/>
          <w:rtl/>
        </w:rPr>
        <w:t>עַד הַיּוֹם הַזֶּה</w:t>
      </w:r>
      <w:r>
        <w:rPr>
          <w:rFonts w:hint="cs"/>
          <w:rtl/>
        </w:rPr>
        <w:t xml:space="preserve">" בפסוק </w:t>
      </w:r>
      <w:proofErr w:type="spellStart"/>
      <w:r>
        <w:rPr>
          <w:rFonts w:hint="cs"/>
          <w:rtl/>
        </w:rPr>
        <w:t>יט</w:t>
      </w:r>
      <w:proofErr w:type="spellEnd"/>
      <w:r>
        <w:rPr>
          <w:rFonts w:hint="cs"/>
          <w:rtl/>
        </w:rPr>
        <w:t xml:space="preserve"> אינן חותמות את סיפור פילוג הממלכה.</w:t>
      </w:r>
    </w:p>
  </w:footnote>
  <w:footnote w:id="5">
    <w:p w:rsidR="006E5A4C" w:rsidRDefault="006E5A4C">
      <w:pPr>
        <w:pStyle w:val="a7"/>
      </w:pPr>
      <w:r>
        <w:rPr>
          <w:rStyle w:val="a9"/>
        </w:rPr>
        <w:footnoteRef/>
      </w:r>
      <w:r>
        <w:rPr>
          <w:rtl/>
        </w:rPr>
        <w:t xml:space="preserve"> </w:t>
      </w:r>
      <w:r>
        <w:rPr>
          <w:rFonts w:hint="cs"/>
          <w:rtl/>
        </w:rPr>
        <w:t xml:space="preserve">הנה דוגמאות לכך: בראשית כ"ו, לג; יהושע ח', </w:t>
      </w:r>
      <w:proofErr w:type="spellStart"/>
      <w:r>
        <w:rPr>
          <w:rFonts w:hint="cs"/>
          <w:rtl/>
        </w:rPr>
        <w:t>כח</w:t>
      </w:r>
      <w:proofErr w:type="spellEnd"/>
      <w:r>
        <w:rPr>
          <w:rFonts w:hint="cs"/>
        </w:rPr>
        <w:sym w:font="Symbol" w:char="F02D"/>
      </w:r>
      <w:proofErr w:type="spellStart"/>
      <w:r>
        <w:rPr>
          <w:rFonts w:hint="cs"/>
          <w:rtl/>
        </w:rPr>
        <w:t>כט</w:t>
      </w:r>
      <w:proofErr w:type="spellEnd"/>
      <w:r>
        <w:rPr>
          <w:rFonts w:hint="cs"/>
          <w:rtl/>
        </w:rPr>
        <w:t xml:space="preserve">; שם ט', </w:t>
      </w:r>
      <w:proofErr w:type="spellStart"/>
      <w:r>
        <w:rPr>
          <w:rFonts w:hint="cs"/>
          <w:rtl/>
        </w:rPr>
        <w:t>כז</w:t>
      </w:r>
      <w:proofErr w:type="spellEnd"/>
      <w:r>
        <w:rPr>
          <w:rFonts w:hint="cs"/>
          <w:rtl/>
        </w:rPr>
        <w:t xml:space="preserve">; שופטים ט"ו, </w:t>
      </w:r>
      <w:proofErr w:type="spellStart"/>
      <w:r>
        <w:rPr>
          <w:rFonts w:hint="cs"/>
          <w:rtl/>
        </w:rPr>
        <w:t>יט</w:t>
      </w:r>
      <w:proofErr w:type="spellEnd"/>
      <w:r>
        <w:rPr>
          <w:rFonts w:hint="cs"/>
          <w:rtl/>
        </w:rPr>
        <w:t>.</w:t>
      </w:r>
    </w:p>
  </w:footnote>
  <w:footnote w:id="6">
    <w:p w:rsidR="006E5A4C" w:rsidRDefault="006E5A4C" w:rsidP="006E5A4C">
      <w:pPr>
        <w:pStyle w:val="a7"/>
      </w:pPr>
      <w:r>
        <w:rPr>
          <w:rStyle w:val="a9"/>
        </w:rPr>
        <w:footnoteRef/>
      </w:r>
      <w:r>
        <w:rPr>
          <w:rtl/>
        </w:rPr>
        <w:t xml:space="preserve"> </w:t>
      </w:r>
      <w:r>
        <w:rPr>
          <w:rFonts w:hint="cs"/>
          <w:rtl/>
        </w:rPr>
        <w:t xml:space="preserve">הנה דוגמאות לכך: </w:t>
      </w:r>
      <w:r w:rsidRPr="005A2225">
        <w:rPr>
          <w:rFonts w:hint="cs"/>
          <w:rtl/>
        </w:rPr>
        <w:t xml:space="preserve">בראשית כ"ב, </w:t>
      </w:r>
      <w:proofErr w:type="spellStart"/>
      <w:r w:rsidRPr="005A2225">
        <w:rPr>
          <w:rFonts w:hint="cs"/>
          <w:rtl/>
        </w:rPr>
        <w:t>יט</w:t>
      </w:r>
      <w:proofErr w:type="spellEnd"/>
      <w:r w:rsidRPr="005A2225">
        <w:rPr>
          <w:rFonts w:hint="cs"/>
          <w:rtl/>
        </w:rPr>
        <w:t xml:space="preserve">; שם נ', יד; יהושע ב', </w:t>
      </w:r>
      <w:proofErr w:type="spellStart"/>
      <w:r w:rsidRPr="005A2225">
        <w:rPr>
          <w:rFonts w:hint="cs"/>
          <w:rtl/>
        </w:rPr>
        <w:t>כג</w:t>
      </w:r>
      <w:proofErr w:type="spellEnd"/>
      <w:r w:rsidRPr="005A2225">
        <w:rPr>
          <w:rFonts w:hint="cs"/>
          <w:rtl/>
        </w:rPr>
        <w:t>; שופטים ט"ז, לא; מל</w:t>
      </w:r>
      <w:r w:rsidRPr="005A2225">
        <w:rPr>
          <w:rtl/>
        </w:rPr>
        <w:t>"</w:t>
      </w:r>
      <w:r w:rsidRPr="005A2225">
        <w:rPr>
          <w:rFonts w:hint="cs"/>
          <w:rtl/>
        </w:rPr>
        <w:t>א</w:t>
      </w:r>
      <w:r w:rsidRPr="005A2225">
        <w:rPr>
          <w:rtl/>
        </w:rPr>
        <w:t xml:space="preserve"> </w:t>
      </w:r>
      <w:r w:rsidRPr="005A2225">
        <w:rPr>
          <w:rFonts w:hint="cs"/>
          <w:rtl/>
        </w:rPr>
        <w:t>כ</w:t>
      </w:r>
      <w:r w:rsidRPr="005A2225">
        <w:rPr>
          <w:rtl/>
        </w:rPr>
        <w:t xml:space="preserve">', </w:t>
      </w:r>
      <w:r w:rsidRPr="005A2225">
        <w:rPr>
          <w:rFonts w:hint="cs"/>
          <w:rtl/>
        </w:rPr>
        <w:t>מג</w:t>
      </w:r>
      <w:r w:rsidRPr="005A2225">
        <w:rPr>
          <w:rtl/>
        </w:rPr>
        <w:t>;</w:t>
      </w:r>
      <w:r w:rsidRPr="005A2225">
        <w:rPr>
          <w:rFonts w:hint="cs"/>
          <w:rtl/>
        </w:rPr>
        <w:t xml:space="preserve"> רות א', </w:t>
      </w:r>
      <w:proofErr w:type="spellStart"/>
      <w:r w:rsidRPr="005A2225">
        <w:rPr>
          <w:rFonts w:hint="cs"/>
          <w:rtl/>
        </w:rPr>
        <w:t>כב</w:t>
      </w:r>
      <w:proofErr w:type="spellEnd"/>
      <w:r w:rsidRPr="005A2225">
        <w:rPr>
          <w:rFonts w:hint="cs"/>
          <w:rtl/>
        </w:rPr>
        <w:t>.</w:t>
      </w:r>
    </w:p>
  </w:footnote>
  <w:footnote w:id="7">
    <w:p w:rsidR="006E5A4C" w:rsidRDefault="006E5A4C" w:rsidP="005A2225">
      <w:pPr>
        <w:pStyle w:val="a7"/>
      </w:pPr>
      <w:r>
        <w:rPr>
          <w:rStyle w:val="a9"/>
        </w:rPr>
        <w:footnoteRef/>
      </w:r>
      <w:r>
        <w:rPr>
          <w:rtl/>
        </w:rPr>
        <w:t xml:space="preserve"> </w:t>
      </w:r>
      <w:r>
        <w:rPr>
          <w:rFonts w:hint="cs"/>
          <w:rtl/>
        </w:rPr>
        <w:t>אף שמצב זה, שבו פרשו ישראל ממלכות רחבעם אך עדיין לא הקימו ממלכה עצמאית, הוא מצב זמני, שחייב להיות מוכרע בהמשך לכאן או לכאן. וראה מה שכתבנו בעיון ב</w:t>
      </w:r>
      <w:r w:rsidRPr="00DA10C5">
        <w:rPr>
          <w:vertAlign w:val="subscript"/>
          <w:rtl/>
        </w:rPr>
        <w:t>9</w:t>
      </w:r>
      <w:r>
        <w:rPr>
          <w:rFonts w:hint="cs"/>
          <w:rtl/>
        </w:rPr>
        <w:t xml:space="preserve">, ובייחוד דברי </w:t>
      </w:r>
      <w:proofErr w:type="spellStart"/>
      <w:r>
        <w:rPr>
          <w:rFonts w:hint="cs"/>
          <w:rtl/>
        </w:rPr>
        <w:t>מלבי"ם</w:t>
      </w:r>
      <w:proofErr w:type="spellEnd"/>
      <w:r>
        <w:rPr>
          <w:rFonts w:hint="cs"/>
          <w:rtl/>
        </w:rPr>
        <w:t xml:space="preserve"> המובאים בסוף אותו סעיף.</w:t>
      </w:r>
    </w:p>
  </w:footnote>
  <w:footnote w:id="8">
    <w:p w:rsidR="006E5A4C" w:rsidRDefault="006E5A4C" w:rsidP="00784B6D">
      <w:pPr>
        <w:pStyle w:val="a7"/>
      </w:pPr>
      <w:r>
        <w:rPr>
          <w:rStyle w:val="a9"/>
        </w:rPr>
        <w:footnoteRef/>
      </w:r>
      <w:r>
        <w:rPr>
          <w:rtl/>
        </w:rPr>
        <w:t xml:space="preserve"> </w:t>
      </w:r>
      <w:r>
        <w:rPr>
          <w:rFonts w:hint="cs"/>
          <w:rtl/>
        </w:rPr>
        <w:t xml:space="preserve">המקום היחיד שבו נזכר שם ה' בסיפורנו הוא בפסוק טו, שאינו חלק מעלילת הסיפור, אלא משמש כהערת המספר ביחס למשמעות הסיפור </w:t>
      </w:r>
      <w:r>
        <w:rPr>
          <w:rtl/>
        </w:rPr>
        <w:t>–</w:t>
      </w:r>
      <w:r>
        <w:rPr>
          <w:rFonts w:hint="cs"/>
          <w:rtl/>
        </w:rPr>
        <w:t xml:space="preserve"> לסיבתיות הכפולה הפועלת בו. סיפורנו אמנם מגשים קיומה של נבואה קדומה </w:t>
      </w:r>
      <w:r>
        <w:rPr>
          <w:rtl/>
        </w:rPr>
        <w:t>–</w:t>
      </w:r>
      <w:r>
        <w:rPr>
          <w:rFonts w:hint="cs"/>
          <w:rtl/>
        </w:rPr>
        <w:t xml:space="preserve"> זו של אחיה </w:t>
      </w:r>
      <w:proofErr w:type="spellStart"/>
      <w:r>
        <w:rPr>
          <w:rFonts w:hint="cs"/>
          <w:rtl/>
        </w:rPr>
        <w:t>השילוני</w:t>
      </w:r>
      <w:proofErr w:type="spellEnd"/>
      <w:r>
        <w:rPr>
          <w:rFonts w:hint="cs"/>
          <w:rtl/>
        </w:rPr>
        <w:t>, אך הדמויות בסיפור אינן פועלות מתוך מודעות לנבואה זו.</w:t>
      </w:r>
      <w:r w:rsidRPr="009938A1">
        <w:rPr>
          <w:rFonts w:hint="cs"/>
          <w:rtl/>
        </w:rPr>
        <w:t xml:space="preserve"> </w:t>
      </w:r>
      <w:r>
        <w:rPr>
          <w:rFonts w:hint="cs"/>
          <w:rtl/>
        </w:rPr>
        <w:t xml:space="preserve">בכך שונה נבואת שמעיה בפסקת החתימה מנבואת אחיה </w:t>
      </w:r>
      <w:proofErr w:type="spellStart"/>
      <w:r>
        <w:rPr>
          <w:rFonts w:hint="cs"/>
          <w:rtl/>
        </w:rPr>
        <w:t>השילוני</w:t>
      </w:r>
      <w:proofErr w:type="spellEnd"/>
      <w:r>
        <w:rPr>
          <w:rFonts w:hint="cs"/>
          <w:rtl/>
        </w:rPr>
        <w:t xml:space="preserve">. </w:t>
      </w:r>
    </w:p>
  </w:footnote>
  <w:footnote w:id="9">
    <w:p w:rsidR="006E5A4C" w:rsidRDefault="006E5A4C" w:rsidP="00C158B7">
      <w:pPr>
        <w:pStyle w:val="a7"/>
        <w:rPr>
          <w:rtl/>
        </w:rPr>
      </w:pPr>
      <w:r>
        <w:rPr>
          <w:rStyle w:val="a9"/>
        </w:rPr>
        <w:footnoteRef/>
      </w:r>
      <w:r>
        <w:rPr>
          <w:rtl/>
        </w:rPr>
        <w:t xml:space="preserve"> </w:t>
      </w:r>
      <w:r>
        <w:rPr>
          <w:rFonts w:hint="cs"/>
          <w:rtl/>
        </w:rPr>
        <w:t xml:space="preserve">הנה דוגמאות אחדות לסיפור בעל פסקת חתימה בדומה לסיפורנו: </w:t>
      </w:r>
    </w:p>
    <w:p w:rsidR="006E5A4C" w:rsidRDefault="006E5A4C" w:rsidP="00B248DE">
      <w:pPr>
        <w:pStyle w:val="a7"/>
        <w:rPr>
          <w:rtl/>
        </w:rPr>
      </w:pPr>
      <w:r>
        <w:rPr>
          <w:rFonts w:hint="cs"/>
          <w:rtl/>
        </w:rPr>
        <w:t>בשמ"ב ו' בא סיפור העלאת הארון לירושלים: במחצית הראשונה שלו (פסוקים א</w:t>
      </w:r>
      <w:r>
        <w:rPr>
          <w:rFonts w:hint="cs"/>
        </w:rPr>
        <w:sym w:font="Symbol" w:char="F02D"/>
      </w:r>
      <w:r>
        <w:rPr>
          <w:rFonts w:hint="cs"/>
          <w:rtl/>
        </w:rPr>
        <w:t>י) מתואר כישלון ההעלאה הראשונה של הארון; במחצית השנייה שלו (פסוקים יא</w:t>
      </w:r>
      <w:r>
        <w:rPr>
          <w:rFonts w:hint="cs"/>
        </w:rPr>
        <w:sym w:font="Symbol" w:char="F02D"/>
      </w:r>
      <w:proofErr w:type="spellStart"/>
      <w:r>
        <w:rPr>
          <w:rFonts w:hint="cs"/>
          <w:rtl/>
        </w:rPr>
        <w:t>יט</w:t>
      </w:r>
      <w:proofErr w:type="spellEnd"/>
      <w:r>
        <w:rPr>
          <w:rFonts w:hint="cs"/>
          <w:rtl/>
        </w:rPr>
        <w:t>) מתוארת הצלחת ההעלאה השנייה שלו. בחתימת הסיפור (פסוקים כ</w:t>
      </w:r>
      <w:r>
        <w:rPr>
          <w:rFonts w:hint="cs"/>
        </w:rPr>
        <w:sym w:font="Symbol" w:char="F02D"/>
      </w:r>
      <w:proofErr w:type="spellStart"/>
      <w:r>
        <w:rPr>
          <w:rFonts w:hint="cs"/>
          <w:rtl/>
        </w:rPr>
        <w:t>כג</w:t>
      </w:r>
      <w:proofErr w:type="spellEnd"/>
      <w:r>
        <w:rPr>
          <w:rFonts w:hint="cs"/>
          <w:rtl/>
        </w:rPr>
        <w:t>), מופיעה פסקה שאינה שייכת לא למחצית הראשונה ולא לשנייה, אולם חשיבותה רבה ביחס לשתיהן: מתואר בה עימות בין מיכל לדוד ביחס להתנהגותו של דוד בעת העלאת הארון. עמדתה של מיכל שופכת אור על הסיבות לכישלון ההעלאה הראשונה והצלחת זו השנייה.</w:t>
      </w:r>
    </w:p>
    <w:p w:rsidR="006E5A4C" w:rsidRDefault="006E5A4C" w:rsidP="005A2225">
      <w:pPr>
        <w:pStyle w:val="a7"/>
        <w:rPr>
          <w:rtl/>
        </w:rPr>
      </w:pPr>
      <w:r>
        <w:rPr>
          <w:rFonts w:hint="cs"/>
          <w:rtl/>
        </w:rPr>
        <w:t>במלכים ב' ח', א</w:t>
      </w:r>
      <w:r>
        <w:rPr>
          <w:rFonts w:hint="cs"/>
        </w:rPr>
        <w:sym w:font="Symbol" w:char="F02D"/>
      </w:r>
      <w:r>
        <w:rPr>
          <w:rFonts w:hint="cs"/>
          <w:rtl/>
        </w:rPr>
        <w:t xml:space="preserve">ו מופיע אחד מסיפורי הנס של אלישע המציל את האישה </w:t>
      </w:r>
      <w:proofErr w:type="spellStart"/>
      <w:r>
        <w:rPr>
          <w:rFonts w:hint="cs"/>
          <w:rtl/>
        </w:rPr>
        <w:t>השונמית</w:t>
      </w:r>
      <w:proofErr w:type="spellEnd"/>
      <w:r>
        <w:rPr>
          <w:rFonts w:hint="cs"/>
          <w:rtl/>
        </w:rPr>
        <w:t xml:space="preserve"> ואת בנה מן הרעב. אף סיפור זה בנוי משתי מחציות שבסופן חתימה השייכת לשתי המחציות כאחת. ראה בספרנו פרקי אלישע עמודים 553–555.</w:t>
      </w:r>
    </w:p>
    <w:p w:rsidR="006E5A4C" w:rsidRDefault="006E5A4C" w:rsidP="00DA10C5">
      <w:pPr>
        <w:pStyle w:val="a7"/>
        <w:rPr>
          <w:rtl/>
        </w:rPr>
      </w:pPr>
      <w:r>
        <w:rPr>
          <w:rFonts w:hint="cs"/>
          <w:rtl/>
        </w:rPr>
        <w:t xml:space="preserve">סיפור האירועים במרה בשמות ט"ו, </w:t>
      </w:r>
      <w:proofErr w:type="spellStart"/>
      <w:r>
        <w:rPr>
          <w:rFonts w:hint="cs"/>
          <w:rtl/>
        </w:rPr>
        <w:t>כב</w:t>
      </w:r>
      <w:proofErr w:type="spellEnd"/>
      <w:r>
        <w:rPr>
          <w:rFonts w:hint="cs"/>
        </w:rPr>
        <w:sym w:font="Symbol" w:char="F02D"/>
      </w:r>
      <w:proofErr w:type="spellStart"/>
      <w:r>
        <w:rPr>
          <w:rFonts w:hint="cs"/>
          <w:rtl/>
        </w:rPr>
        <w:t>כז</w:t>
      </w:r>
      <w:proofErr w:type="spellEnd"/>
      <w:r>
        <w:rPr>
          <w:rFonts w:hint="cs"/>
          <w:rtl/>
        </w:rPr>
        <w:t xml:space="preserve"> מכיל פתיחה (פסוק </w:t>
      </w:r>
      <w:proofErr w:type="spellStart"/>
      <w:r>
        <w:rPr>
          <w:rFonts w:hint="cs"/>
          <w:rtl/>
        </w:rPr>
        <w:t>כב</w:t>
      </w:r>
      <w:proofErr w:type="spellEnd"/>
      <w:r>
        <w:rPr>
          <w:rFonts w:hint="cs"/>
          <w:rtl/>
        </w:rPr>
        <w:t xml:space="preserve">) וגם חתימה (פסוק </w:t>
      </w:r>
      <w:proofErr w:type="spellStart"/>
      <w:r>
        <w:rPr>
          <w:rFonts w:hint="cs"/>
          <w:rtl/>
        </w:rPr>
        <w:t>כז</w:t>
      </w:r>
      <w:proofErr w:type="spellEnd"/>
      <w:r>
        <w:rPr>
          <w:rFonts w:hint="cs"/>
          <w:rtl/>
        </w:rPr>
        <w:t>), ושתי אלו אינן חלק ממבנה הסיפור בן שתי המחציות. ראה על כך בעיוננו לפרשת בשלח בסדרה השלישית עמודים 336</w:t>
      </w:r>
      <w:r>
        <w:rPr>
          <w:rFonts w:hint="cs"/>
        </w:rPr>
        <w:sym w:font="Symbol" w:char="F02D"/>
      </w:r>
      <w:r>
        <w:rPr>
          <w:rFonts w:hint="cs"/>
          <w:rtl/>
        </w:rPr>
        <w:t>337.</w:t>
      </w:r>
    </w:p>
    <w:p w:rsidR="006E5A4C" w:rsidRPr="0026778B" w:rsidRDefault="006E5A4C" w:rsidP="00DA10C5">
      <w:pPr>
        <w:pStyle w:val="a7"/>
        <w:rPr>
          <w:rtl/>
        </w:rPr>
      </w:pPr>
      <w:r w:rsidRPr="00C158B7">
        <w:rPr>
          <w:rFonts w:hint="cs"/>
          <w:rtl/>
        </w:rPr>
        <w:t xml:space="preserve">תופעה נפוצה יותר היא סיפור </w:t>
      </w:r>
      <w:r w:rsidRPr="00C158B7">
        <w:rPr>
          <w:rFonts w:hint="cs"/>
          <w:b/>
          <w:bCs/>
          <w:rtl/>
        </w:rPr>
        <w:t>שבמרכזו</w:t>
      </w:r>
      <w:r w:rsidRPr="00C158B7">
        <w:rPr>
          <w:rFonts w:hint="cs"/>
          <w:rtl/>
        </w:rPr>
        <w:t xml:space="preserve"> מצויה פסקה עצמאית, שאינה שייכת לא למחצית הראשונה של הסיפור ולא למחציתו השנייה, והיא משמשת בסיפור כ'ציר מרכזי' שלו. פסקה עצמאית זו </w:t>
      </w:r>
      <w:r w:rsidRPr="00C158B7">
        <w:rPr>
          <w:rtl/>
        </w:rPr>
        <w:t>–</w:t>
      </w:r>
      <w:r w:rsidRPr="00C158B7">
        <w:rPr>
          <w:rFonts w:hint="cs"/>
          <w:rtl/>
        </w:rPr>
        <w:t xml:space="preserve"> בין אם היא הציר המרכזי שלו ובין אם היא פסקת החתימה </w:t>
      </w:r>
      <w:r w:rsidRPr="00C158B7">
        <w:rPr>
          <w:rtl/>
        </w:rPr>
        <w:t>–</w:t>
      </w:r>
      <w:r w:rsidRPr="00C158B7">
        <w:rPr>
          <w:rFonts w:hint="cs"/>
          <w:rtl/>
        </w:rPr>
        <w:t xml:space="preserve"> היא תמיד בעלת חשיבות יתרה בסיפור.  </w:t>
      </w:r>
    </w:p>
  </w:footnote>
  <w:footnote w:id="10">
    <w:p w:rsidR="006E5A4C" w:rsidRDefault="006E5A4C" w:rsidP="005A2225">
      <w:pPr>
        <w:pStyle w:val="a7"/>
        <w:rPr>
          <w:rtl/>
        </w:rPr>
      </w:pPr>
      <w:r>
        <w:rPr>
          <w:rStyle w:val="a9"/>
        </w:rPr>
        <w:footnoteRef/>
      </w:r>
      <w:r>
        <w:rPr>
          <w:rtl/>
        </w:rPr>
        <w:t xml:space="preserve"> </w:t>
      </w:r>
      <w:r>
        <w:rPr>
          <w:rFonts w:hint="cs"/>
          <w:rtl/>
        </w:rPr>
        <w:t xml:space="preserve">א. שייכותו של פסוק </w:t>
      </w:r>
      <w:proofErr w:type="spellStart"/>
      <w:r>
        <w:rPr>
          <w:rFonts w:hint="cs"/>
          <w:rtl/>
        </w:rPr>
        <w:t>כא</w:t>
      </w:r>
      <w:proofErr w:type="spellEnd"/>
      <w:r>
        <w:rPr>
          <w:rFonts w:hint="cs"/>
          <w:rtl/>
        </w:rPr>
        <w:t xml:space="preserve"> לסצנה של נבואת שמעיה נובעת לא רק מחמת התוכן, אלא גם מכך שסצנה זו כולה (ורק היא) מתרחשת בירושלים, וכן מכך שהאישים המוזכרים בפסוק </w:t>
      </w:r>
      <w:proofErr w:type="spellStart"/>
      <w:r>
        <w:rPr>
          <w:rFonts w:hint="cs"/>
          <w:rtl/>
        </w:rPr>
        <w:t>כא</w:t>
      </w:r>
      <w:proofErr w:type="spellEnd"/>
      <w:r>
        <w:rPr>
          <w:rFonts w:hint="cs"/>
          <w:rtl/>
        </w:rPr>
        <w:t xml:space="preserve"> חוזרים ונזכרים בנבואת שמעיה בפסוקים </w:t>
      </w:r>
      <w:proofErr w:type="spellStart"/>
      <w:r>
        <w:rPr>
          <w:rFonts w:hint="cs"/>
          <w:rtl/>
        </w:rPr>
        <w:t>כב</w:t>
      </w:r>
      <w:proofErr w:type="spellEnd"/>
      <w:r>
        <w:rPr>
          <w:rFonts w:hint="cs"/>
          <w:rtl/>
        </w:rPr>
        <w:t>–</w:t>
      </w:r>
      <w:proofErr w:type="spellStart"/>
      <w:r>
        <w:rPr>
          <w:rFonts w:hint="cs"/>
          <w:rtl/>
        </w:rPr>
        <w:t>כג</w:t>
      </w:r>
      <w:proofErr w:type="spellEnd"/>
      <w:r>
        <w:rPr>
          <w:rFonts w:hint="cs"/>
          <w:rtl/>
        </w:rPr>
        <w:t>: רחבעם בן שלמה; כל בית יהודה; בנימין.</w:t>
      </w:r>
    </w:p>
    <w:p w:rsidR="006E5A4C" w:rsidRDefault="006E5A4C" w:rsidP="005A2225">
      <w:pPr>
        <w:pStyle w:val="a7"/>
      </w:pPr>
      <w:r>
        <w:rPr>
          <w:rFonts w:hint="cs"/>
          <w:rtl/>
        </w:rPr>
        <w:t xml:space="preserve">ב. אף מחלק הפרקים בספר דברי הימים כלל את פסוק </w:t>
      </w:r>
      <w:proofErr w:type="spellStart"/>
      <w:r>
        <w:rPr>
          <w:rFonts w:hint="cs"/>
          <w:rtl/>
        </w:rPr>
        <w:t>כא</w:t>
      </w:r>
      <w:proofErr w:type="spellEnd"/>
      <w:r>
        <w:rPr>
          <w:rFonts w:hint="cs"/>
          <w:rtl/>
        </w:rPr>
        <w:t xml:space="preserve"> עם שלושת הפסוקים הבאים לאחריו בראש פרק חדש </w:t>
      </w:r>
      <w:r>
        <w:rPr>
          <w:rtl/>
        </w:rPr>
        <w:t>–</w:t>
      </w:r>
      <w:r>
        <w:rPr>
          <w:rFonts w:hint="cs"/>
          <w:rtl/>
        </w:rPr>
        <w:t xml:space="preserve"> פרק י"א, ובכך ניתק סצנה זו מן הסיפור שלפניה (בפרק י'), אולי מפני שסבר שבה נפתח סיפור חדש על מעשיו של רחבעם בירושלים בעקבות פילוג המלוכה. וראה הערה 4.</w:t>
      </w:r>
    </w:p>
  </w:footnote>
  <w:footnote w:id="11">
    <w:p w:rsidR="006E5A4C" w:rsidRPr="0026778B" w:rsidRDefault="006E5A4C" w:rsidP="00DA10C5">
      <w:pPr>
        <w:pStyle w:val="a7"/>
      </w:pPr>
      <w:r>
        <w:rPr>
          <w:rStyle w:val="a9"/>
        </w:rPr>
        <w:footnoteRef/>
      </w:r>
      <w:r>
        <w:rPr>
          <w:rtl/>
        </w:rPr>
        <w:t xml:space="preserve"> </w:t>
      </w:r>
      <w:r>
        <w:rPr>
          <w:rFonts w:hint="cs"/>
          <w:rtl/>
        </w:rPr>
        <w:t>תופעה מצויה היא שהתפנית הדרמטית במהלך עלילת הסיפור, המסמנת את חלוקתו לשתי מחציות מקבילות, תחול באמצע סצנה, ותחלק סצנה זו בין שתי מחציותיו של הסיפור. ראה דוגמה לכך בעיוננו לפרשת ויצא, סדרה ראשונה, סעיף ו</w:t>
      </w:r>
      <w:r w:rsidRPr="00DA10C5">
        <w:rPr>
          <w:vertAlign w:val="subscript"/>
          <w:rtl/>
        </w:rPr>
        <w:t>1</w:t>
      </w:r>
      <w:r>
        <w:rPr>
          <w:rFonts w:hint="cs"/>
          <w:rtl/>
        </w:rPr>
        <w:t xml:space="preserve"> והערה 13 (עמוד 85), על בסיס האמור בסעיף ג שלפני כן (עמודים 78</w:t>
      </w:r>
      <w:r>
        <w:rPr>
          <w:rFonts w:hint="cs"/>
        </w:rPr>
        <w:sym w:font="Symbol" w:char="F02D"/>
      </w:r>
      <w:r>
        <w:rPr>
          <w:rFonts w:hint="cs"/>
          <w:rtl/>
        </w:rPr>
        <w:t>80).</w:t>
      </w:r>
    </w:p>
  </w:footnote>
  <w:footnote w:id="12">
    <w:p w:rsidR="006E5A4C" w:rsidRDefault="006E5A4C" w:rsidP="00F33B6C">
      <w:pPr>
        <w:pStyle w:val="a7"/>
      </w:pPr>
      <w:r>
        <w:rPr>
          <w:rStyle w:val="a9"/>
        </w:rPr>
        <w:footnoteRef/>
      </w:r>
      <w:r>
        <w:rPr>
          <w:rtl/>
        </w:rPr>
        <w:t xml:space="preserve"> </w:t>
      </w:r>
      <w:r>
        <w:rPr>
          <w:rFonts w:hint="cs"/>
          <w:rtl/>
        </w:rPr>
        <w:t xml:space="preserve">סיום סיפור בשיבת הגיבור בפחי נפש למקום שממנו יצא בתחילת הסיפור, ראה רות א', </w:t>
      </w:r>
      <w:proofErr w:type="spellStart"/>
      <w:r>
        <w:rPr>
          <w:rFonts w:hint="cs"/>
          <w:rtl/>
        </w:rPr>
        <w:t>כב</w:t>
      </w:r>
      <w:proofErr w:type="spellEnd"/>
      <w:r>
        <w:rPr>
          <w:rFonts w:hint="cs"/>
          <w:rtl/>
        </w:rPr>
        <w:t>.</w:t>
      </w:r>
    </w:p>
  </w:footnote>
  <w:footnote w:id="13">
    <w:p w:rsidR="006E5A4C" w:rsidRDefault="006E5A4C" w:rsidP="005E26A0">
      <w:pPr>
        <w:pStyle w:val="a7"/>
        <w:spacing w:after="0"/>
        <w:rPr>
          <w:rtl/>
        </w:rPr>
      </w:pPr>
      <w:r>
        <w:rPr>
          <w:rStyle w:val="a9"/>
        </w:rPr>
        <w:footnoteRef/>
      </w:r>
      <w:r>
        <w:rPr>
          <w:rtl/>
        </w:rPr>
        <w:t xml:space="preserve"> </w:t>
      </w:r>
      <w:r>
        <w:rPr>
          <w:rFonts w:hint="cs"/>
          <w:rtl/>
        </w:rPr>
        <w:t>חצייה דומה במקצת של סיפור לשתי מחציות נמצאת בסיפור נטילת הברכות מעשו (בראשית כ"ו, לד</w:t>
      </w:r>
      <w:r>
        <w:rPr>
          <w:rFonts w:hint="cs"/>
        </w:rPr>
        <w:sym w:font="Symbol" w:char="F02D"/>
      </w:r>
      <w:r>
        <w:rPr>
          <w:rFonts w:hint="cs"/>
          <w:rtl/>
        </w:rPr>
        <w:t>כ"ח, ט). המחצית השנייה של הסיפור מתחילה בכ"ז, ל:</w:t>
      </w:r>
    </w:p>
    <w:p w:rsidR="006E5A4C" w:rsidRDefault="006E5A4C" w:rsidP="005E26A0">
      <w:pPr>
        <w:pStyle w:val="a7"/>
        <w:spacing w:after="0"/>
        <w:rPr>
          <w:rtl/>
        </w:rPr>
      </w:pPr>
      <w:r>
        <w:rPr>
          <w:rFonts w:hint="cs"/>
          <w:rtl/>
        </w:rPr>
        <w:tab/>
      </w:r>
      <w:r>
        <w:rPr>
          <w:rFonts w:hint="cs"/>
          <w:rtl/>
        </w:rPr>
        <w:tab/>
      </w:r>
      <w:r w:rsidRPr="0026778B">
        <w:rPr>
          <w:rFonts w:hint="cs"/>
          <w:rtl/>
        </w:rPr>
        <w:t xml:space="preserve">וַיְהִי כַּאֲשֶׁר כִּלָּה יִצְחָק לְבָרֵךְ אֶת יַעֲקֹב </w:t>
      </w:r>
    </w:p>
    <w:p w:rsidR="006E5A4C" w:rsidRDefault="006E5A4C" w:rsidP="005E26A0">
      <w:pPr>
        <w:pStyle w:val="a7"/>
        <w:spacing w:after="0"/>
        <w:ind w:left="720" w:firstLine="720"/>
        <w:rPr>
          <w:rtl/>
        </w:rPr>
      </w:pPr>
      <w:r w:rsidRPr="0026778B">
        <w:rPr>
          <w:rFonts w:hint="cs"/>
          <w:rtl/>
        </w:rPr>
        <w:t xml:space="preserve">וַיְהִי אַךְ יָצֹא </w:t>
      </w:r>
      <w:proofErr w:type="spellStart"/>
      <w:r w:rsidRPr="0026778B">
        <w:rPr>
          <w:rFonts w:hint="cs"/>
          <w:rtl/>
        </w:rPr>
        <w:t>יָצָא</w:t>
      </w:r>
      <w:proofErr w:type="spellEnd"/>
      <w:r w:rsidRPr="0026778B">
        <w:rPr>
          <w:rFonts w:hint="cs"/>
          <w:rtl/>
        </w:rPr>
        <w:t xml:space="preserve"> יַעֲקֹב מֵאֵת פְּנֵי יִצְחָק אָבִיו </w:t>
      </w:r>
    </w:p>
    <w:p w:rsidR="006E5A4C" w:rsidRDefault="006E5A4C" w:rsidP="005E26A0">
      <w:pPr>
        <w:pStyle w:val="a7"/>
        <w:spacing w:after="0"/>
        <w:ind w:left="720" w:firstLine="720"/>
        <w:rPr>
          <w:rtl/>
        </w:rPr>
      </w:pPr>
      <w:r w:rsidRPr="0026778B">
        <w:rPr>
          <w:rFonts w:hint="cs"/>
          <w:rtl/>
        </w:rPr>
        <w:t xml:space="preserve">וְעֵשָׂו אָחִיו בָּא </w:t>
      </w:r>
      <w:proofErr w:type="spellStart"/>
      <w:r w:rsidRPr="0026778B">
        <w:rPr>
          <w:rFonts w:hint="cs"/>
          <w:rtl/>
        </w:rPr>
        <w:t>מִצֵּידו</w:t>
      </w:r>
      <w:proofErr w:type="spellEnd"/>
      <w:r w:rsidRPr="0026778B">
        <w:rPr>
          <w:rFonts w:hint="cs"/>
          <w:rtl/>
        </w:rPr>
        <w:t>ֹ</w:t>
      </w:r>
      <w:r w:rsidRPr="0026778B">
        <w:rPr>
          <w:rFonts w:hint="cs"/>
        </w:rPr>
        <w:t>.</w:t>
      </w:r>
    </w:p>
    <w:p w:rsidR="006E5A4C" w:rsidRPr="00E9611E" w:rsidRDefault="006E5A4C" w:rsidP="0026778B">
      <w:pPr>
        <w:pStyle w:val="a7"/>
      </w:pPr>
      <w:r>
        <w:rPr>
          <w:rFonts w:hint="cs"/>
          <w:rtl/>
        </w:rPr>
        <w:t>אף כאן מתחילה המחצית השנייה בשובו של המשולח אל מי ששלחו, ואף כאן מעורר הפסוק בקורא מתיחות עצומה לקראת המשך האירועים, לכשתתגלה המרמה, והוא מלא ציפייה לדעת מה יהיו תגובותיו של יצחק ומה יהיו אלו של עשו. תגובות אלו יקבעו את גורלם של יעקב ושל עשו ושל המשפחה כולה. ואף פסוק זה נראה יוצר השהייה מכוונת לקראת ההמשך. ראה דברינו בעיון לפרשת תולדות בסדרה השלישית עמודים 114</w:t>
      </w:r>
      <w:r>
        <w:rPr>
          <w:rFonts w:hint="cs"/>
        </w:rPr>
        <w:sym w:font="Symbol" w:char="F02D"/>
      </w:r>
      <w:r>
        <w:rPr>
          <w:rFonts w:hint="cs"/>
          <w:rtl/>
        </w:rPr>
        <w:t>115.</w:t>
      </w:r>
    </w:p>
  </w:footnote>
  <w:footnote w:id="14">
    <w:p w:rsidR="006E5A4C" w:rsidRPr="00E9611E" w:rsidRDefault="006E5A4C">
      <w:pPr>
        <w:pStyle w:val="a7"/>
      </w:pPr>
      <w:r>
        <w:rPr>
          <w:rStyle w:val="a9"/>
        </w:rPr>
        <w:footnoteRef/>
      </w:r>
      <w:r>
        <w:rPr>
          <w:rtl/>
        </w:rPr>
        <w:t xml:space="preserve"> </w:t>
      </w:r>
      <w:r>
        <w:rPr>
          <w:rFonts w:hint="cs"/>
          <w:rtl/>
        </w:rPr>
        <w:t>זו חזרה 9 שנידונה באותו עיון, תחילה בסעיף 1 ובהערות 4</w:t>
      </w:r>
      <w:r>
        <w:rPr>
          <w:rFonts w:hint="cs"/>
        </w:rPr>
        <w:sym w:font="Symbol" w:char="F02D"/>
      </w:r>
      <w:r>
        <w:rPr>
          <w:rFonts w:hint="cs"/>
          <w:rtl/>
        </w:rPr>
        <w:t>5, ולבסוף בסעיף 4 ובהערה 16.</w:t>
      </w:r>
    </w:p>
  </w:footnote>
  <w:footnote w:id="15">
    <w:p w:rsidR="006E5A4C" w:rsidRDefault="006E5A4C" w:rsidP="00AE4A67">
      <w:pPr>
        <w:pStyle w:val="a7"/>
      </w:pPr>
      <w:r>
        <w:rPr>
          <w:rStyle w:val="a9"/>
        </w:rPr>
        <w:footnoteRef/>
      </w:r>
      <w:r>
        <w:rPr>
          <w:rtl/>
        </w:rPr>
        <w:t xml:space="preserve"> </w:t>
      </w:r>
      <w:r w:rsidRPr="00AE4A67">
        <w:rPr>
          <w:rFonts w:hint="cs"/>
          <w:rtl/>
        </w:rPr>
        <w:t>אף על פי כן, אין לומר שתוצאה זו אינה רמוזה כלל במחצית הראשונה: בתביעת העם מרחבעם בפסקה 1 במחצית הראשונה נאמר (פסוק ד): "וְאַתָּה עַתָּה הָקֵל מֵעֲבֹדַת אָבִיךָ הַקָּשָׁה...</w:t>
      </w:r>
      <w:r w:rsidRPr="00AE4A67">
        <w:rPr>
          <w:rFonts w:hint="cs"/>
          <w:b/>
          <w:bCs/>
          <w:rtl/>
        </w:rPr>
        <w:t>וְנַעַבְדֶךָּ</w:t>
      </w:r>
      <w:r w:rsidRPr="00AE4A67">
        <w:rPr>
          <w:rFonts w:hint="cs"/>
          <w:rtl/>
        </w:rPr>
        <w:t xml:space="preserve">". ומכלל ההן שבדבריהם יש לשמוע את הלאו: 'ואם לא תשמע אלינו </w:t>
      </w:r>
      <w:r w:rsidRPr="00AE4A67">
        <w:rPr>
          <w:rtl/>
        </w:rPr>
        <w:t>–</w:t>
      </w:r>
      <w:r w:rsidRPr="00AE4A67">
        <w:rPr>
          <w:rFonts w:hint="cs"/>
          <w:rtl/>
        </w:rPr>
        <w:t xml:space="preserve"> לא נעבדך, אלא נפרוש ממלכותך', וכך אכן עשו כשלא שמע המלך אליהם.</w:t>
      </w:r>
    </w:p>
  </w:footnote>
  <w:footnote w:id="16">
    <w:p w:rsidR="006E5A4C" w:rsidRDefault="006E5A4C" w:rsidP="00F42AB9">
      <w:pPr>
        <w:pStyle w:val="a7"/>
      </w:pPr>
      <w:r>
        <w:rPr>
          <w:rStyle w:val="a9"/>
        </w:rPr>
        <w:footnoteRef/>
      </w:r>
      <w:r>
        <w:rPr>
          <w:rtl/>
        </w:rPr>
        <w:t xml:space="preserve"> </w:t>
      </w:r>
      <w:r>
        <w:rPr>
          <w:rFonts w:hint="cs"/>
          <w:rtl/>
        </w:rPr>
        <w:t>בעיון ב</w:t>
      </w:r>
      <w:r w:rsidRPr="00DA10C5">
        <w:rPr>
          <w:vertAlign w:val="subscript"/>
          <w:rtl/>
        </w:rPr>
        <w:t>3</w:t>
      </w:r>
      <w:r>
        <w:rPr>
          <w:rFonts w:hint="cs"/>
          <w:rtl/>
        </w:rPr>
        <w:t xml:space="preserve"> הערה 11 הבאנו לכך כמה דוגמאות מתוך שפע רב של דוגמאות שיש בכל המקרא.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25758756"/>
      <w:docPartObj>
        <w:docPartGallery w:val="Page Numbers (Top of Page)"/>
        <w:docPartUnique/>
      </w:docPartObj>
    </w:sdtPr>
    <w:sdtEndPr>
      <w:rPr>
        <w:b/>
        <w:bCs/>
        <w:sz w:val="24"/>
        <w:szCs w:val="24"/>
        <w:cs/>
      </w:rPr>
    </w:sdtEndPr>
    <w:sdtContent>
      <w:p w:rsidR="006E5A4C" w:rsidRPr="00BC4313" w:rsidRDefault="006E5A4C">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Pr="009720D9">
          <w:rPr>
            <w:b/>
            <w:bCs/>
            <w:noProof/>
            <w:sz w:val="24"/>
            <w:szCs w:val="24"/>
            <w:rtl/>
            <w:lang w:val="he-IL"/>
          </w:rPr>
          <w:t>2</w:t>
        </w:r>
        <w:r w:rsidRPr="00BC4313">
          <w:rPr>
            <w:b/>
            <w:bCs/>
            <w:sz w:val="24"/>
            <w:szCs w:val="24"/>
          </w:rPr>
          <w:fldChar w:fldCharType="end"/>
        </w:r>
      </w:p>
    </w:sdtContent>
  </w:sdt>
  <w:p w:rsidR="006E5A4C" w:rsidRDefault="006E5A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6E5A4C" w:rsidRPr="00BC4313" w:rsidTr="006E5A4C">
      <w:tc>
        <w:tcPr>
          <w:tcW w:w="4927" w:type="dxa"/>
          <w:tcBorders>
            <w:top w:val="nil"/>
            <w:left w:val="nil"/>
            <w:bottom w:val="double" w:sz="4" w:space="0" w:color="auto"/>
            <w:right w:val="nil"/>
          </w:tcBorders>
        </w:tcPr>
        <w:p w:rsidR="006E5A4C" w:rsidRPr="00BC4313" w:rsidRDefault="006E5A4C"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6E5A4C" w:rsidRPr="00BC4313" w:rsidRDefault="006E5A4C"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14</w:t>
          </w:r>
        </w:p>
        <w:p w:rsidR="006E5A4C" w:rsidRPr="00BC4313" w:rsidRDefault="006E5A4C"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6E5A4C" w:rsidRPr="00BC4313" w:rsidRDefault="006E5A4C"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6E5A4C" w:rsidRPr="00BC4313" w:rsidRDefault="006E5A4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4529188"/>
      <w:docPartObj>
        <w:docPartGallery w:val="Page Numbers (Top of Page)"/>
        <w:docPartUnique/>
      </w:docPartObj>
    </w:sdtPr>
    <w:sdtEndPr>
      <w:rPr>
        <w:b/>
        <w:bCs/>
        <w:sz w:val="24"/>
        <w:szCs w:val="24"/>
        <w:cs/>
      </w:rPr>
    </w:sdtEndPr>
    <w:sdtContent>
      <w:p w:rsidR="006E5A4C" w:rsidRPr="00BC4313" w:rsidRDefault="006E5A4C">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B3313D" w:rsidRPr="00B3313D">
          <w:rPr>
            <w:b/>
            <w:bCs/>
            <w:noProof/>
            <w:sz w:val="24"/>
            <w:szCs w:val="24"/>
            <w:rtl/>
            <w:lang w:val="he-IL"/>
          </w:rPr>
          <w:t>2</w:t>
        </w:r>
        <w:r w:rsidRPr="00BC4313">
          <w:rPr>
            <w:b/>
            <w:bCs/>
            <w:sz w:val="24"/>
            <w:szCs w:val="24"/>
          </w:rPr>
          <w:fldChar w:fldCharType="end"/>
        </w:r>
      </w:p>
    </w:sdtContent>
  </w:sdt>
  <w:p w:rsidR="006E5A4C" w:rsidRDefault="006E5A4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6E5A4C" w:rsidRPr="00BC4313" w:rsidTr="00800B4A">
      <w:tc>
        <w:tcPr>
          <w:tcW w:w="4927" w:type="dxa"/>
          <w:tcBorders>
            <w:top w:val="nil"/>
            <w:left w:val="nil"/>
            <w:bottom w:val="double" w:sz="4" w:space="0" w:color="auto"/>
            <w:right w:val="nil"/>
          </w:tcBorders>
        </w:tcPr>
        <w:p w:rsidR="006E5A4C" w:rsidRPr="00BC4313" w:rsidRDefault="006E5A4C"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6E5A4C" w:rsidRPr="00BC4313" w:rsidRDefault="006E5A4C"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14</w:t>
          </w:r>
        </w:p>
        <w:p w:rsidR="006E5A4C" w:rsidRPr="00BC4313" w:rsidRDefault="006E5A4C"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6E5A4C" w:rsidRPr="00BC4313" w:rsidRDefault="006E5A4C"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6E5A4C" w:rsidRPr="00BC4313" w:rsidRDefault="006E5A4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05B82337"/>
    <w:multiLevelType w:val="hybridMultilevel"/>
    <w:tmpl w:val="8040AEBE"/>
    <w:lvl w:ilvl="0" w:tplc="0409000F">
      <w:start w:val="1"/>
      <w:numFmt w:val="decimal"/>
      <w:lvlText w:val="%1."/>
      <w:lvlJc w:val="left"/>
      <w:pPr>
        <w:ind w:left="947" w:hanging="360"/>
      </w:pPr>
    </w:lvl>
    <w:lvl w:ilvl="1" w:tplc="04090019">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
    <w:nsid w:val="136E0E45"/>
    <w:multiLevelType w:val="hybridMultilevel"/>
    <w:tmpl w:val="43E286B4"/>
    <w:lvl w:ilvl="0" w:tplc="0409000F">
      <w:start w:val="1"/>
      <w:numFmt w:val="decimal"/>
      <w:lvlText w:val="%1."/>
      <w:lvlJc w:val="left"/>
      <w:pPr>
        <w:ind w:left="1213" w:hanging="360"/>
      </w:pPr>
    </w:lvl>
    <w:lvl w:ilvl="1" w:tplc="04090019" w:tentative="1">
      <w:start w:val="1"/>
      <w:numFmt w:val="lowerLetter"/>
      <w:lvlText w:val="%2."/>
      <w:lvlJc w:val="left"/>
      <w:pPr>
        <w:ind w:left="1933" w:hanging="360"/>
      </w:p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1E125A6A"/>
    <w:multiLevelType w:val="hybridMultilevel"/>
    <w:tmpl w:val="8542C32C"/>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nsid w:val="1E317059"/>
    <w:multiLevelType w:val="hybridMultilevel"/>
    <w:tmpl w:val="BD607BD0"/>
    <w:lvl w:ilvl="0" w:tplc="7D12974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5E287F0F"/>
    <w:multiLevelType w:val="hybridMultilevel"/>
    <w:tmpl w:val="07F45EA2"/>
    <w:lvl w:ilvl="0" w:tplc="7D989D90">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7">
    <w:nsid w:val="630324AD"/>
    <w:multiLevelType w:val="hybridMultilevel"/>
    <w:tmpl w:val="E5347BCE"/>
    <w:lvl w:ilvl="0" w:tplc="BB486D06">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42832"/>
    <w:multiLevelType w:val="hybridMultilevel"/>
    <w:tmpl w:val="A2BE05AE"/>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9">
    <w:nsid w:val="68461603"/>
    <w:multiLevelType w:val="hybridMultilevel"/>
    <w:tmpl w:val="5DA86B58"/>
    <w:lvl w:ilvl="0" w:tplc="425E8DEE">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num w:numId="1">
    <w:abstractNumId w:val="3"/>
  </w:num>
  <w:num w:numId="2">
    <w:abstractNumId w:val="0"/>
  </w:num>
  <w:num w:numId="3">
    <w:abstractNumId w:val="4"/>
  </w:num>
  <w:num w:numId="4">
    <w:abstractNumId w:val="9"/>
  </w:num>
  <w:num w:numId="5">
    <w:abstractNumId w:val="7"/>
  </w:num>
  <w:num w:numId="6">
    <w:abstractNumId w:val="5"/>
  </w:num>
  <w:num w:numId="7">
    <w:abstractNumId w:val="6"/>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505A"/>
    <w:rsid w:val="00011922"/>
    <w:rsid w:val="000466AA"/>
    <w:rsid w:val="00047F88"/>
    <w:rsid w:val="00054FF9"/>
    <w:rsid w:val="0006279B"/>
    <w:rsid w:val="00082CEB"/>
    <w:rsid w:val="00090734"/>
    <w:rsid w:val="0009661E"/>
    <w:rsid w:val="000B5E6F"/>
    <w:rsid w:val="001028F4"/>
    <w:rsid w:val="00104CE7"/>
    <w:rsid w:val="001B3975"/>
    <w:rsid w:val="001F1074"/>
    <w:rsid w:val="0026778B"/>
    <w:rsid w:val="00270028"/>
    <w:rsid w:val="00271389"/>
    <w:rsid w:val="002A7B19"/>
    <w:rsid w:val="002B4E50"/>
    <w:rsid w:val="002B7AF7"/>
    <w:rsid w:val="002F5C13"/>
    <w:rsid w:val="00321C93"/>
    <w:rsid w:val="00362E89"/>
    <w:rsid w:val="003653EE"/>
    <w:rsid w:val="0037672F"/>
    <w:rsid w:val="00392ED6"/>
    <w:rsid w:val="003A1666"/>
    <w:rsid w:val="003B2FE3"/>
    <w:rsid w:val="003C13C5"/>
    <w:rsid w:val="003D7CA4"/>
    <w:rsid w:val="003F09B5"/>
    <w:rsid w:val="00421E58"/>
    <w:rsid w:val="00430D18"/>
    <w:rsid w:val="00454EA9"/>
    <w:rsid w:val="0047631D"/>
    <w:rsid w:val="00485894"/>
    <w:rsid w:val="005245B4"/>
    <w:rsid w:val="00524FEE"/>
    <w:rsid w:val="005521DE"/>
    <w:rsid w:val="005A2225"/>
    <w:rsid w:val="005B1EEC"/>
    <w:rsid w:val="005E26A0"/>
    <w:rsid w:val="00601912"/>
    <w:rsid w:val="00602602"/>
    <w:rsid w:val="00621A8B"/>
    <w:rsid w:val="00636B49"/>
    <w:rsid w:val="006421B5"/>
    <w:rsid w:val="00663A7F"/>
    <w:rsid w:val="006954D3"/>
    <w:rsid w:val="006B33A0"/>
    <w:rsid w:val="006C4836"/>
    <w:rsid w:val="006D3B2A"/>
    <w:rsid w:val="006E5A4C"/>
    <w:rsid w:val="0072464C"/>
    <w:rsid w:val="00725585"/>
    <w:rsid w:val="007422EB"/>
    <w:rsid w:val="00761F59"/>
    <w:rsid w:val="00773CAB"/>
    <w:rsid w:val="00776F75"/>
    <w:rsid w:val="00784B6D"/>
    <w:rsid w:val="007941DB"/>
    <w:rsid w:val="007A41FB"/>
    <w:rsid w:val="007B15D0"/>
    <w:rsid w:val="00800B4A"/>
    <w:rsid w:val="00845B27"/>
    <w:rsid w:val="0087166D"/>
    <w:rsid w:val="008E2504"/>
    <w:rsid w:val="009230CB"/>
    <w:rsid w:val="009938A1"/>
    <w:rsid w:val="009B5AB1"/>
    <w:rsid w:val="009C00EF"/>
    <w:rsid w:val="009C4C84"/>
    <w:rsid w:val="009D4B4B"/>
    <w:rsid w:val="009D6D2C"/>
    <w:rsid w:val="00A11453"/>
    <w:rsid w:val="00A45281"/>
    <w:rsid w:val="00A46949"/>
    <w:rsid w:val="00AB335E"/>
    <w:rsid w:val="00AD229E"/>
    <w:rsid w:val="00AE398E"/>
    <w:rsid w:val="00AE4A67"/>
    <w:rsid w:val="00AF2CEF"/>
    <w:rsid w:val="00B248DE"/>
    <w:rsid w:val="00B304C4"/>
    <w:rsid w:val="00B3313D"/>
    <w:rsid w:val="00B57E7F"/>
    <w:rsid w:val="00B71C3E"/>
    <w:rsid w:val="00BC0BF9"/>
    <w:rsid w:val="00BC4313"/>
    <w:rsid w:val="00BC6D96"/>
    <w:rsid w:val="00C158B7"/>
    <w:rsid w:val="00C40960"/>
    <w:rsid w:val="00C527D9"/>
    <w:rsid w:val="00C56858"/>
    <w:rsid w:val="00C9281D"/>
    <w:rsid w:val="00C94606"/>
    <w:rsid w:val="00CA33D4"/>
    <w:rsid w:val="00CB2C7E"/>
    <w:rsid w:val="00CC7B8C"/>
    <w:rsid w:val="00CF3795"/>
    <w:rsid w:val="00D13394"/>
    <w:rsid w:val="00D1710F"/>
    <w:rsid w:val="00D45A69"/>
    <w:rsid w:val="00D47483"/>
    <w:rsid w:val="00D82CBF"/>
    <w:rsid w:val="00D87889"/>
    <w:rsid w:val="00D91412"/>
    <w:rsid w:val="00DA10C5"/>
    <w:rsid w:val="00DC47A3"/>
    <w:rsid w:val="00DD4945"/>
    <w:rsid w:val="00E048A4"/>
    <w:rsid w:val="00E11DFD"/>
    <w:rsid w:val="00E2606D"/>
    <w:rsid w:val="00E26A0C"/>
    <w:rsid w:val="00E30D3B"/>
    <w:rsid w:val="00E33380"/>
    <w:rsid w:val="00E367CB"/>
    <w:rsid w:val="00E473F4"/>
    <w:rsid w:val="00E64B06"/>
    <w:rsid w:val="00E77143"/>
    <w:rsid w:val="00E906E2"/>
    <w:rsid w:val="00E9611E"/>
    <w:rsid w:val="00EB1645"/>
    <w:rsid w:val="00EB471C"/>
    <w:rsid w:val="00EC33B2"/>
    <w:rsid w:val="00EC3C79"/>
    <w:rsid w:val="00F33B6C"/>
    <w:rsid w:val="00F42AB9"/>
    <w:rsid w:val="00F7212C"/>
    <w:rsid w:val="00F72512"/>
    <w:rsid w:val="00F736AF"/>
    <w:rsid w:val="00F85CE7"/>
    <w:rsid w:val="00FA6666"/>
    <w:rsid w:val="00FD68E4"/>
    <w:rsid w:val="00FE0FFF"/>
    <w:rsid w:val="00FE10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Hyperlink">
    <w:name w:val="Hyperlink"/>
    <w:basedOn w:val="a0"/>
    <w:uiPriority w:val="99"/>
    <w:unhideWhenUsed/>
    <w:rsid w:val="00E64B06"/>
    <w:rPr>
      <w:color w:val="0000FF" w:themeColor="hyperlink"/>
      <w:u w:val="single"/>
    </w:rPr>
  </w:style>
  <w:style w:type="paragraph" w:styleId="af0">
    <w:name w:val="Balloon Text"/>
    <w:basedOn w:val="a"/>
    <w:link w:val="af1"/>
    <w:uiPriority w:val="99"/>
    <w:semiHidden/>
    <w:unhideWhenUsed/>
    <w:rsid w:val="00B304C4"/>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B304C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Hyperlink">
    <w:name w:val="Hyperlink"/>
    <w:basedOn w:val="a0"/>
    <w:uiPriority w:val="99"/>
    <w:unhideWhenUsed/>
    <w:rsid w:val="00E64B06"/>
    <w:rPr>
      <w:color w:val="0000FF" w:themeColor="hyperlink"/>
      <w:u w:val="single"/>
    </w:rPr>
  </w:style>
  <w:style w:type="paragraph" w:styleId="af0">
    <w:name w:val="Balloon Text"/>
    <w:basedOn w:val="a"/>
    <w:link w:val="af1"/>
    <w:uiPriority w:val="99"/>
    <w:semiHidden/>
    <w:unhideWhenUsed/>
    <w:rsid w:val="00B304C4"/>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B304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476798470">
      <w:bodyDiv w:val="1"/>
      <w:marLeft w:val="0"/>
      <w:marRight w:val="0"/>
      <w:marTop w:val="0"/>
      <w:marBottom w:val="0"/>
      <w:divBdr>
        <w:top w:val="none" w:sz="0" w:space="0" w:color="auto"/>
        <w:left w:val="none" w:sz="0" w:space="0" w:color="auto"/>
        <w:bottom w:val="none" w:sz="0" w:space="0" w:color="auto"/>
        <w:right w:val="none" w:sz="0" w:space="0" w:color="auto"/>
      </w:divBdr>
      <w:divsChild>
        <w:div w:id="283926142">
          <w:marLeft w:val="0"/>
          <w:marRight w:val="0"/>
          <w:marTop w:val="0"/>
          <w:marBottom w:val="0"/>
          <w:divBdr>
            <w:top w:val="none" w:sz="0" w:space="0" w:color="auto"/>
            <w:left w:val="none" w:sz="0" w:space="0" w:color="auto"/>
            <w:bottom w:val="none" w:sz="0" w:space="0" w:color="auto"/>
            <w:right w:val="none" w:sz="0" w:space="0" w:color="auto"/>
          </w:divBdr>
        </w:div>
        <w:div w:id="590897441">
          <w:marLeft w:val="0"/>
          <w:marRight w:val="0"/>
          <w:marTop w:val="0"/>
          <w:marBottom w:val="0"/>
          <w:divBdr>
            <w:top w:val="none" w:sz="0" w:space="0" w:color="auto"/>
            <w:left w:val="none" w:sz="0" w:space="0" w:color="auto"/>
            <w:bottom w:val="none" w:sz="0" w:space="0" w:color="auto"/>
            <w:right w:val="none" w:sz="0" w:space="0" w:color="auto"/>
          </w:divBdr>
        </w:div>
      </w:divsChild>
    </w:div>
    <w:div w:id="1740246600">
      <w:bodyDiv w:val="1"/>
      <w:marLeft w:val="0"/>
      <w:marRight w:val="0"/>
      <w:marTop w:val="0"/>
      <w:marBottom w:val="0"/>
      <w:divBdr>
        <w:top w:val="none" w:sz="0" w:space="0" w:color="auto"/>
        <w:left w:val="none" w:sz="0" w:space="0" w:color="auto"/>
        <w:bottom w:val="none" w:sz="0" w:space="0" w:color="auto"/>
        <w:right w:val="none" w:sz="0" w:space="0" w:color="auto"/>
      </w:divBdr>
      <w:divsChild>
        <w:div w:id="1503932244">
          <w:marLeft w:val="0"/>
          <w:marRight w:val="0"/>
          <w:marTop w:val="0"/>
          <w:marBottom w:val="0"/>
          <w:divBdr>
            <w:top w:val="none" w:sz="0" w:space="0" w:color="auto"/>
            <w:left w:val="none" w:sz="0" w:space="0" w:color="auto"/>
            <w:bottom w:val="none" w:sz="0" w:space="0" w:color="auto"/>
            <w:right w:val="none" w:sz="0" w:space="0" w:color="auto"/>
          </w:divBdr>
        </w:div>
        <w:div w:id="1206911913">
          <w:marLeft w:val="0"/>
          <w:marRight w:val="0"/>
          <w:marTop w:val="0"/>
          <w:marBottom w:val="0"/>
          <w:divBdr>
            <w:top w:val="none" w:sz="0" w:space="0" w:color="auto"/>
            <w:left w:val="none" w:sz="0" w:space="0" w:color="auto"/>
            <w:bottom w:val="none" w:sz="0" w:space="0" w:color="auto"/>
            <w:right w:val="none" w:sz="0" w:space="0" w:color="auto"/>
          </w:divBdr>
        </w:div>
      </w:divsChild>
    </w:div>
    <w:div w:id="1932469187">
      <w:bodyDiv w:val="1"/>
      <w:marLeft w:val="0"/>
      <w:marRight w:val="0"/>
      <w:marTop w:val="0"/>
      <w:marBottom w:val="0"/>
      <w:divBdr>
        <w:top w:val="none" w:sz="0" w:space="0" w:color="auto"/>
        <w:left w:val="none" w:sz="0" w:space="0" w:color="auto"/>
        <w:bottom w:val="none" w:sz="0" w:space="0" w:color="auto"/>
        <w:right w:val="none" w:sz="0" w:space="0" w:color="auto"/>
      </w:divBdr>
      <w:divsChild>
        <w:div w:id="1747219660">
          <w:marLeft w:val="0"/>
          <w:marRight w:val="0"/>
          <w:marTop w:val="0"/>
          <w:marBottom w:val="0"/>
          <w:divBdr>
            <w:top w:val="none" w:sz="0" w:space="0" w:color="auto"/>
            <w:left w:val="none" w:sz="0" w:space="0" w:color="auto"/>
            <w:bottom w:val="none" w:sz="0" w:space="0" w:color="auto"/>
            <w:right w:val="none" w:sz="0" w:space="0" w:color="auto"/>
          </w:divBdr>
        </w:div>
        <w:div w:id="1579830133">
          <w:marLeft w:val="0"/>
          <w:marRight w:val="0"/>
          <w:marTop w:val="0"/>
          <w:marBottom w:val="0"/>
          <w:divBdr>
            <w:top w:val="none" w:sz="0" w:space="0" w:color="auto"/>
            <w:left w:val="none" w:sz="0" w:space="0" w:color="auto"/>
            <w:bottom w:val="none" w:sz="0" w:space="0" w:color="auto"/>
            <w:right w:val="none" w:sz="0" w:space="0" w:color="auto"/>
          </w:divBdr>
        </w:div>
      </w:divsChild>
    </w:div>
    <w:div w:id="1975283492">
      <w:bodyDiv w:val="1"/>
      <w:marLeft w:val="0"/>
      <w:marRight w:val="0"/>
      <w:marTop w:val="0"/>
      <w:marBottom w:val="0"/>
      <w:divBdr>
        <w:top w:val="none" w:sz="0" w:space="0" w:color="auto"/>
        <w:left w:val="none" w:sz="0" w:space="0" w:color="auto"/>
        <w:bottom w:val="none" w:sz="0" w:space="0" w:color="auto"/>
        <w:right w:val="none" w:sz="0" w:space="0" w:color="auto"/>
      </w:divBdr>
      <w:divsChild>
        <w:div w:id="120148887">
          <w:marLeft w:val="0"/>
          <w:marRight w:val="0"/>
          <w:marTop w:val="0"/>
          <w:marBottom w:val="0"/>
          <w:divBdr>
            <w:top w:val="none" w:sz="0" w:space="0" w:color="auto"/>
            <w:left w:val="none" w:sz="0" w:space="0" w:color="auto"/>
            <w:bottom w:val="none" w:sz="0" w:space="0" w:color="auto"/>
            <w:right w:val="none" w:sz="0" w:space="0" w:color="auto"/>
          </w:divBdr>
        </w:div>
        <w:div w:id="1710182559">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 w:id="2063021115">
      <w:bodyDiv w:val="1"/>
      <w:marLeft w:val="0"/>
      <w:marRight w:val="0"/>
      <w:marTop w:val="0"/>
      <w:marBottom w:val="0"/>
      <w:divBdr>
        <w:top w:val="none" w:sz="0" w:space="0" w:color="auto"/>
        <w:left w:val="none" w:sz="0" w:space="0" w:color="auto"/>
        <w:bottom w:val="none" w:sz="0" w:space="0" w:color="auto"/>
        <w:right w:val="none" w:sz="0" w:space="0" w:color="auto"/>
      </w:divBdr>
      <w:divsChild>
        <w:div w:id="2117479379">
          <w:marLeft w:val="0"/>
          <w:marRight w:val="0"/>
          <w:marTop w:val="0"/>
          <w:marBottom w:val="0"/>
          <w:divBdr>
            <w:top w:val="none" w:sz="0" w:space="0" w:color="auto"/>
            <w:left w:val="none" w:sz="0" w:space="0" w:color="auto"/>
            <w:bottom w:val="none" w:sz="0" w:space="0" w:color="auto"/>
            <w:right w:val="none" w:sz="0" w:space="0" w:color="auto"/>
          </w:divBdr>
        </w:div>
        <w:div w:id="1429078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bm-torah.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ion.org.il/vb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958CB5B-21D8-44BB-9827-FE762FC5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9</Pages>
  <Words>4022</Words>
  <Characters>20115</Characters>
  <Application>Microsoft Office Word</Application>
  <DocSecurity>0</DocSecurity>
  <Lines>167</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משתמש כללי</cp:lastModifiedBy>
  <cp:revision>2</cp:revision>
  <cp:lastPrinted>2014-01-08T08:49:00Z</cp:lastPrinted>
  <dcterms:created xsi:type="dcterms:W3CDTF">2014-01-08T12:00:00Z</dcterms:created>
  <dcterms:modified xsi:type="dcterms:W3CDTF">2014-01-08T12:00:00Z</dcterms:modified>
</cp:coreProperties>
</file>