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CB16D" w14:textId="77777777" w:rsidR="00AE4D2B" w:rsidRPr="000304D2" w:rsidRDefault="00AE4D2B" w:rsidP="00AE4D2B">
      <w:pPr>
        <w:pStyle w:val="1"/>
        <w:rPr>
          <w:rtl/>
        </w:rPr>
      </w:pPr>
      <w:bookmarkStart w:id="0" w:name="_GoBack"/>
      <w:bookmarkEnd w:id="0"/>
      <w:r w:rsidRPr="000304D2">
        <w:rPr>
          <w:rFonts w:hint="cs"/>
          <w:rtl/>
        </w:rPr>
        <w:t>מלחמת רמות גלעד ומות אחאב בה כדבר ה' (כ"ב, א</w:t>
      </w:r>
      <w:r w:rsidRPr="000304D2">
        <w:rPr>
          <w:rFonts w:eastAsia="Times New Roman" w:hint="cs"/>
          <w:sz w:val="24"/>
          <w:szCs w:val="24"/>
          <w:rtl/>
        </w:rPr>
        <w:t xml:space="preserve"> –</w:t>
      </w:r>
      <w:r w:rsidRPr="000304D2">
        <w:rPr>
          <w:rFonts w:hint="cs"/>
          <w:rtl/>
        </w:rPr>
        <w:t>לח)</w:t>
      </w:r>
    </w:p>
    <w:p w14:paraId="029F79F8" w14:textId="17DE2DB2" w:rsidR="00AE4D2B" w:rsidRDefault="00AE4D2B" w:rsidP="00694B2A">
      <w:pPr>
        <w:pStyle w:val="2"/>
        <w:rPr>
          <w:shd w:val="clear" w:color="auto" w:fill="FCFCFC"/>
        </w:rPr>
      </w:pPr>
      <w:r>
        <w:rPr>
          <w:rFonts w:hint="cs"/>
          <w:rtl/>
        </w:rPr>
        <w:t>יח. יהושפט</w:t>
      </w:r>
    </w:p>
    <w:p w14:paraId="0EBB3FC7" w14:textId="6AFCDD00" w:rsidR="00866EE2" w:rsidRDefault="00866EE2" w:rsidP="00866EE2">
      <w:pPr>
        <w:pStyle w:val="3"/>
        <w:rPr>
          <w:rtl/>
        </w:rPr>
      </w:pPr>
      <w:r>
        <w:rPr>
          <w:rFonts w:hint="cs"/>
          <w:rtl/>
        </w:rPr>
        <w:t>1.</w:t>
      </w:r>
      <w:r w:rsidR="00DB350D">
        <w:rPr>
          <w:rFonts w:hint="cs"/>
          <w:rtl/>
        </w:rPr>
        <w:t xml:space="preserve"> שתיקת יהושפט</w:t>
      </w:r>
    </w:p>
    <w:p w14:paraId="1E402F9C" w14:textId="4C783156" w:rsidR="00525A39" w:rsidRDefault="006703F5" w:rsidP="006703F5">
      <w:pPr>
        <w:rPr>
          <w:rtl/>
        </w:rPr>
      </w:pPr>
      <w:r>
        <w:rPr>
          <w:rFonts w:hint="cs"/>
          <w:rtl/>
        </w:rPr>
        <w:t xml:space="preserve">אף </w:t>
      </w:r>
      <w:r w:rsidR="00AE4D2B">
        <w:rPr>
          <w:rFonts w:hint="cs"/>
          <w:rtl/>
        </w:rPr>
        <w:t>לאחר ש</w:t>
      </w:r>
      <w:r w:rsidR="00525A39">
        <w:rPr>
          <w:rFonts w:hint="cs"/>
          <w:rtl/>
        </w:rPr>
        <w:t>סיימנו לקרוא את סיפורנו קריאה צמודה, עדיין לא יצאנו ידי חובתנו</w:t>
      </w:r>
      <w:r w:rsidR="00D737E8">
        <w:rPr>
          <w:rFonts w:hint="cs"/>
          <w:rtl/>
        </w:rPr>
        <w:t xml:space="preserve"> </w:t>
      </w:r>
      <w:r>
        <w:rPr>
          <w:rFonts w:hint="cs"/>
          <w:rtl/>
        </w:rPr>
        <w:t>לעיין בסיפור כפי הנדרש</w:t>
      </w:r>
      <w:r w:rsidR="00AE4D2B">
        <w:rPr>
          <w:rFonts w:hint="cs"/>
          <w:rtl/>
        </w:rPr>
        <w:t>: ישנם סיפורים ש</w:t>
      </w:r>
      <w:r w:rsidR="00D737E8">
        <w:rPr>
          <w:rFonts w:hint="cs"/>
          <w:rtl/>
        </w:rPr>
        <w:t>צריך לשים לב לא רק למה שנאמר</w:t>
      </w:r>
      <w:r w:rsidR="00AE4D2B">
        <w:rPr>
          <w:rFonts w:hint="cs"/>
          <w:rtl/>
        </w:rPr>
        <w:t xml:space="preserve"> בהם</w:t>
      </w:r>
      <w:r w:rsidR="00D737E8">
        <w:rPr>
          <w:rFonts w:hint="cs"/>
          <w:rtl/>
        </w:rPr>
        <w:t xml:space="preserve"> במפורש, אלא לא פחות מכן, למה </w:t>
      </w:r>
      <w:r w:rsidR="00D737E8">
        <w:rPr>
          <w:rFonts w:hint="cs"/>
          <w:b/>
          <w:bCs/>
          <w:rtl/>
        </w:rPr>
        <w:t>שלא</w:t>
      </w:r>
      <w:r w:rsidR="00611CE6">
        <w:rPr>
          <w:rFonts w:hint="cs"/>
          <w:rtl/>
        </w:rPr>
        <w:t xml:space="preserve"> נאמר בהם, אך היה צריך להי</w:t>
      </w:r>
      <w:r w:rsidR="00D737E8">
        <w:rPr>
          <w:rFonts w:hint="cs"/>
          <w:rtl/>
        </w:rPr>
        <w:t xml:space="preserve">אמר. </w:t>
      </w:r>
    </w:p>
    <w:p w14:paraId="76979406" w14:textId="5C7E0626" w:rsidR="00D737E8" w:rsidRDefault="00D737E8" w:rsidP="00AE4D2B">
      <w:pPr>
        <w:rPr>
          <w:rtl/>
        </w:rPr>
      </w:pPr>
      <w:r>
        <w:rPr>
          <w:rFonts w:hint="cs"/>
          <w:rtl/>
        </w:rPr>
        <w:t xml:space="preserve">יהושפט מלך יהודה משמש כאחת משלוש הדמויות הראשיות בסיפורנו. </w:t>
      </w:r>
      <w:r w:rsidR="00F15C26">
        <w:rPr>
          <w:rFonts w:hint="cs"/>
          <w:rtl/>
        </w:rPr>
        <w:t>הוא מופיע לראשונה בראש הסיפור בפסוק ב "</w:t>
      </w:r>
      <w:r w:rsidR="00F15C26" w:rsidRPr="00F15C26">
        <w:rPr>
          <w:rFonts w:hint="cs"/>
          <w:rtl/>
        </w:rPr>
        <w:t>וַיֵּרֶד יְהוֹשָׁפָט מֶלֶךְ יְהוּדָה אֶל מֶלֶךְ יִשְׂרָאֵל</w:t>
      </w:r>
      <w:r w:rsidR="00F15C26">
        <w:rPr>
          <w:rFonts w:hint="cs"/>
          <w:rtl/>
        </w:rPr>
        <w:t>", ולאחרונה בפסוק לג "</w:t>
      </w:r>
      <w:r w:rsidR="00F15C26" w:rsidRPr="00F15C26">
        <w:rPr>
          <w:rFonts w:hint="cs"/>
          <w:rtl/>
        </w:rPr>
        <w:t xml:space="preserve">וַיָּשׁוּבוּ </w:t>
      </w:r>
      <w:r w:rsidR="00F15C26">
        <w:rPr>
          <w:rFonts w:hint="cs"/>
          <w:rtl/>
        </w:rPr>
        <w:t>(</w:t>
      </w:r>
      <w:r w:rsidR="00AE4D2B">
        <w:rPr>
          <w:rtl/>
        </w:rPr>
        <w:t>–</w:t>
      </w:r>
      <w:r w:rsidR="00AE4D2B">
        <w:rPr>
          <w:rFonts w:hint="cs"/>
          <w:rtl/>
        </w:rPr>
        <w:t xml:space="preserve"> </w:t>
      </w:r>
      <w:r w:rsidR="00F15C26">
        <w:rPr>
          <w:rFonts w:hint="cs"/>
          <w:rtl/>
        </w:rPr>
        <w:t xml:space="preserve">שרי הרכב הארמים) </w:t>
      </w:r>
      <w:r w:rsidR="00F15C26" w:rsidRPr="00F15C26">
        <w:rPr>
          <w:rFonts w:hint="cs"/>
          <w:rtl/>
        </w:rPr>
        <w:t>מֵאַחֲרָיו</w:t>
      </w:r>
      <w:r w:rsidR="00F15C26">
        <w:rPr>
          <w:rFonts w:hint="cs"/>
          <w:rtl/>
        </w:rPr>
        <w:t>".</w:t>
      </w:r>
      <w:r w:rsidR="004524E3">
        <w:rPr>
          <w:rFonts w:hint="cs"/>
          <w:rtl/>
        </w:rPr>
        <w:t xml:space="preserve"> </w:t>
      </w:r>
      <w:r w:rsidR="0023313B">
        <w:rPr>
          <w:rFonts w:hint="cs"/>
          <w:rtl/>
        </w:rPr>
        <w:t>ניתן לומר אפוא שהוא מלווה את עלילת הסיפור כמעט לכל אורכה.</w:t>
      </w:r>
      <w:r w:rsidR="0023313B">
        <w:rPr>
          <w:rStyle w:val="a9"/>
          <w:rtl/>
        </w:rPr>
        <w:footnoteReference w:id="1"/>
      </w:r>
    </w:p>
    <w:p w14:paraId="5EE71DCD" w14:textId="1A4841B6" w:rsidR="003E2142" w:rsidRDefault="0023313B" w:rsidP="003E2142">
      <w:pPr>
        <w:rPr>
          <w:rtl/>
        </w:rPr>
      </w:pPr>
      <w:r>
        <w:rPr>
          <w:rFonts w:hint="cs"/>
          <w:rtl/>
        </w:rPr>
        <w:t xml:space="preserve">ברם אף אם יהושפט לא </w:t>
      </w:r>
      <w:r>
        <w:rPr>
          <w:rFonts w:hint="cs"/>
          <w:b/>
          <w:bCs/>
          <w:rtl/>
        </w:rPr>
        <w:t>נעלם</w:t>
      </w:r>
      <w:r>
        <w:rPr>
          <w:rFonts w:hint="cs"/>
          <w:rtl/>
        </w:rPr>
        <w:t xml:space="preserve"> מעל במת הסיפור, חובה לומר שבשלב מסוים </w:t>
      </w:r>
      <w:r w:rsidR="004524E3">
        <w:rPr>
          <w:rFonts w:hint="cs"/>
          <w:rtl/>
        </w:rPr>
        <w:t xml:space="preserve">במהלך הסיפור </w:t>
      </w:r>
      <w:r>
        <w:rPr>
          <w:rFonts w:hint="cs"/>
          <w:rtl/>
        </w:rPr>
        <w:t xml:space="preserve">הוא </w:t>
      </w:r>
      <w:r>
        <w:rPr>
          <w:rFonts w:hint="cs"/>
          <w:b/>
          <w:bCs/>
          <w:rtl/>
        </w:rPr>
        <w:t>נאלם</w:t>
      </w:r>
      <w:r w:rsidR="00611CE6">
        <w:rPr>
          <w:rFonts w:hint="cs"/>
          <w:b/>
          <w:bCs/>
          <w:rtl/>
        </w:rPr>
        <w:t>.</w:t>
      </w:r>
      <w:r w:rsidR="00611CE6">
        <w:rPr>
          <w:rFonts w:hint="cs"/>
          <w:rtl/>
        </w:rPr>
        <w:t xml:space="preserve"> </w:t>
      </w:r>
      <w:r w:rsidR="00133347">
        <w:rPr>
          <w:rFonts w:hint="cs"/>
          <w:rtl/>
        </w:rPr>
        <w:t>שתיקתו</w:t>
      </w:r>
      <w:r w:rsidR="00611CE6">
        <w:rPr>
          <w:rFonts w:hint="cs"/>
          <w:rtl/>
        </w:rPr>
        <w:t xml:space="preserve"> המתמשכת על פני רוב רובו של הסיפור</w:t>
      </w:r>
      <w:r w:rsidR="00133347">
        <w:rPr>
          <w:rFonts w:hint="cs"/>
          <w:rtl/>
        </w:rPr>
        <w:t xml:space="preserve"> מתמיהה ביותר ואומרת דרשני.</w:t>
      </w:r>
      <w:r w:rsidR="00133347">
        <w:rPr>
          <w:rStyle w:val="a9"/>
          <w:rtl/>
        </w:rPr>
        <w:footnoteReference w:id="2"/>
      </w:r>
      <w:r w:rsidR="00133347">
        <w:rPr>
          <w:rFonts w:hint="cs"/>
          <w:rtl/>
        </w:rPr>
        <w:t xml:space="preserve"> עמדנו על קושי זה בעיון המבוא א (סעיף 2</w:t>
      </w:r>
      <w:r w:rsidR="00133347" w:rsidRPr="004524E3">
        <w:rPr>
          <w:rFonts w:hint="cs"/>
          <w:vertAlign w:val="subscript"/>
          <w:rtl/>
        </w:rPr>
        <w:t>ב</w:t>
      </w:r>
      <w:r w:rsidR="00133347">
        <w:rPr>
          <w:rFonts w:hint="cs"/>
          <w:rtl/>
        </w:rPr>
        <w:t>): יהושפט הוא ש</w:t>
      </w:r>
      <w:r w:rsidR="006703F5">
        <w:rPr>
          <w:rFonts w:hint="cs"/>
          <w:rtl/>
        </w:rPr>
        <w:t>ביקש ל</w:t>
      </w:r>
      <w:r w:rsidR="004524E3">
        <w:rPr>
          <w:rFonts w:hint="cs"/>
          <w:rtl/>
        </w:rPr>
        <w:t xml:space="preserve">הזמין נביא נוסף </w:t>
      </w:r>
      <w:r w:rsidR="003E2142">
        <w:rPr>
          <w:rFonts w:hint="cs"/>
          <w:rtl/>
        </w:rPr>
        <w:t xml:space="preserve">לדרוש מאתו בה', </w:t>
      </w:r>
      <w:r w:rsidR="004524E3">
        <w:rPr>
          <w:rFonts w:hint="cs"/>
          <w:rtl/>
        </w:rPr>
        <w:t xml:space="preserve">ובכך </w:t>
      </w:r>
      <w:r w:rsidR="00133347">
        <w:rPr>
          <w:rFonts w:hint="cs"/>
          <w:rtl/>
        </w:rPr>
        <w:t>הביא לעימות הגדול המתרחש במרכז סיפורנו ב</w:t>
      </w:r>
      <w:r w:rsidR="006703F5">
        <w:rPr>
          <w:rFonts w:hint="cs"/>
          <w:rtl/>
        </w:rPr>
        <w:t>י</w:t>
      </w:r>
      <w:r w:rsidR="00133347">
        <w:rPr>
          <w:rFonts w:hint="cs"/>
          <w:rtl/>
        </w:rPr>
        <w:t xml:space="preserve">ן מיכיהו בן ימלה לבין ארבע מאות נביאי השקר וצדקיה העומד בראשם. </w:t>
      </w:r>
    </w:p>
    <w:p w14:paraId="1B956741" w14:textId="5A1A7DC9" w:rsidR="003E2142" w:rsidRDefault="00574A03" w:rsidP="006703F5">
      <w:pPr>
        <w:rPr>
          <w:rtl/>
        </w:rPr>
      </w:pPr>
      <w:r>
        <w:rPr>
          <w:rFonts w:hint="cs"/>
          <w:rtl/>
        </w:rPr>
        <w:t>ב</w:t>
      </w:r>
      <w:r w:rsidR="006703F5">
        <w:rPr>
          <w:rFonts w:hint="cs"/>
          <w:rtl/>
        </w:rPr>
        <w:t>תשע</w:t>
      </w:r>
      <w:r>
        <w:rPr>
          <w:rFonts w:hint="cs"/>
          <w:rtl/>
        </w:rPr>
        <w:t>ת הפסוקים הראשונים של סיפורנו משמש יהושפט כגורם פעיל ביותר אל מול אחאב.</w:t>
      </w:r>
      <w:r>
        <w:rPr>
          <w:rStyle w:val="a9"/>
          <w:rtl/>
        </w:rPr>
        <w:footnoteReference w:id="3"/>
      </w:r>
      <w:r>
        <w:rPr>
          <w:rFonts w:hint="cs"/>
          <w:rtl/>
        </w:rPr>
        <w:t xml:space="preserve"> </w:t>
      </w:r>
      <w:r w:rsidR="004524E3">
        <w:rPr>
          <w:rFonts w:hint="cs"/>
          <w:rtl/>
        </w:rPr>
        <w:t xml:space="preserve">מילותיו האחרונות בסיפורנו </w:t>
      </w:r>
      <w:r w:rsidR="003E2142">
        <w:rPr>
          <w:rFonts w:hint="cs"/>
          <w:rtl/>
        </w:rPr>
        <w:t>נשמעות</w:t>
      </w:r>
      <w:r w:rsidR="004524E3">
        <w:rPr>
          <w:rFonts w:hint="cs"/>
          <w:rtl/>
        </w:rPr>
        <w:t xml:space="preserve"> </w:t>
      </w:r>
      <w:r w:rsidR="003E2142">
        <w:rPr>
          <w:rFonts w:hint="cs"/>
          <w:rtl/>
        </w:rPr>
        <w:t>בפסוק ח, ויש בהן תגובה</w:t>
      </w:r>
      <w:r w:rsidR="004524E3">
        <w:rPr>
          <w:rFonts w:hint="cs"/>
          <w:rtl/>
        </w:rPr>
        <w:t xml:space="preserve"> לדברי </w:t>
      </w:r>
      <w:r w:rsidR="003E2142">
        <w:rPr>
          <w:rFonts w:hint="cs"/>
          <w:rtl/>
        </w:rPr>
        <w:t>ההסתייגות של אחאב ממיכיהו</w:t>
      </w:r>
      <w:r w:rsidR="004524E3">
        <w:rPr>
          <w:rFonts w:hint="cs"/>
          <w:rtl/>
        </w:rPr>
        <w:t>: "</w:t>
      </w:r>
      <w:r w:rsidR="004524E3" w:rsidRPr="00B11588">
        <w:rPr>
          <w:rFonts w:hint="cs"/>
          <w:rtl/>
        </w:rPr>
        <w:t>אַל יֹאמַר הַמֶּלֶךְ כֵּן</w:t>
      </w:r>
      <w:r w:rsidR="004524E3">
        <w:rPr>
          <w:rFonts w:hint="cs"/>
          <w:rtl/>
        </w:rPr>
        <w:t xml:space="preserve">". </w:t>
      </w:r>
      <w:r>
        <w:rPr>
          <w:rFonts w:hint="cs"/>
          <w:rtl/>
        </w:rPr>
        <w:t xml:space="preserve">אולם </w:t>
      </w:r>
      <w:r w:rsidR="003E2142">
        <w:rPr>
          <w:rFonts w:hint="cs"/>
          <w:rtl/>
        </w:rPr>
        <w:t>מכאן והלאה</w:t>
      </w:r>
      <w:r>
        <w:rPr>
          <w:rFonts w:hint="cs"/>
          <w:rtl/>
        </w:rPr>
        <w:t>, מתעטף יהושפט בשתיקה: לכל אורך העימות הגדול בין מיכיהו לנביאי השקר</w:t>
      </w:r>
      <w:r w:rsidR="003E2142">
        <w:rPr>
          <w:rFonts w:hint="cs"/>
          <w:rtl/>
        </w:rPr>
        <w:t>, עימות שהוצג לפניו,</w:t>
      </w:r>
      <w:r>
        <w:rPr>
          <w:rFonts w:hint="cs"/>
          <w:rtl/>
        </w:rPr>
        <w:t xml:space="preserve"> הוא אינו מוציא מילה מפיו. </w:t>
      </w:r>
      <w:r w:rsidR="003E2142">
        <w:rPr>
          <w:rFonts w:hint="cs"/>
          <w:rtl/>
        </w:rPr>
        <w:t>אף כאשר פונה אחאב אל יהושפט בפסוק יח "</w:t>
      </w:r>
      <w:r w:rsidR="003E2142" w:rsidRPr="00B11588">
        <w:rPr>
          <w:rFonts w:hint="cs"/>
          <w:rtl/>
        </w:rPr>
        <w:t>הֲלוֹא אָמַרְתִּי אֵלֶיךָ לוֹא יִתְנַבֵּא עָלַי טוֹב כִּי אִם רָע</w:t>
      </w:r>
      <w:r w:rsidR="003E2142">
        <w:rPr>
          <w:rFonts w:hint="cs"/>
          <w:rtl/>
        </w:rPr>
        <w:t xml:space="preserve">" </w:t>
      </w:r>
      <w:r w:rsidR="003E2142">
        <w:rPr>
          <w:rtl/>
        </w:rPr>
        <w:t>–</w:t>
      </w:r>
      <w:r w:rsidR="003E2142">
        <w:rPr>
          <w:rFonts w:hint="cs"/>
          <w:rtl/>
        </w:rPr>
        <w:t xml:space="preserve"> אין יהושפט מגיב על כך (וזאת בניגוד לתגובתו על דברים דומים של אחאב בפסוק ח). </w:t>
      </w:r>
      <w:r w:rsidR="004524E3">
        <w:rPr>
          <w:rFonts w:hint="cs"/>
          <w:rtl/>
        </w:rPr>
        <w:t xml:space="preserve">בפסוקים יט–כח, </w:t>
      </w:r>
      <w:r w:rsidR="006703F5">
        <w:rPr>
          <w:rFonts w:hint="cs"/>
          <w:rtl/>
        </w:rPr>
        <w:t xml:space="preserve">שבהם מתואר עיקר העימות בין מיכיהו לבין צדקיהו ואחאב, </w:t>
      </w:r>
      <w:r w:rsidR="004524E3">
        <w:rPr>
          <w:rFonts w:hint="cs"/>
          <w:rtl/>
        </w:rPr>
        <w:t xml:space="preserve">שמו של יהושפט אינו נזכר כלל! </w:t>
      </w:r>
      <w:r w:rsidR="006703F5">
        <w:rPr>
          <w:rFonts w:hint="cs"/>
          <w:rtl/>
        </w:rPr>
        <w:t>כש</w:t>
      </w:r>
      <w:r w:rsidR="000C22AD">
        <w:rPr>
          <w:rFonts w:hint="cs"/>
          <w:rtl/>
        </w:rPr>
        <w:t>פנה אליו אחאב בפסוק ל "...</w:t>
      </w:r>
      <w:r w:rsidR="000C22AD" w:rsidRPr="000C22AD">
        <w:rPr>
          <w:rFonts w:hint="cs"/>
          <w:rtl/>
        </w:rPr>
        <w:t>וְאַתָּה לְבַשׁ בְּגָדֶיךָ</w:t>
      </w:r>
      <w:r w:rsidR="000C22AD">
        <w:rPr>
          <w:rFonts w:hint="cs"/>
          <w:rtl/>
        </w:rPr>
        <w:t xml:space="preserve">", אין יהושפט מגיב. </w:t>
      </w:r>
    </w:p>
    <w:p w14:paraId="36F67615" w14:textId="15E48244" w:rsidR="0023313B" w:rsidRDefault="00871391" w:rsidP="006703F5">
      <w:pPr>
        <w:rPr>
          <w:rtl/>
        </w:rPr>
      </w:pPr>
      <w:r>
        <w:rPr>
          <w:rFonts w:hint="cs"/>
          <w:rtl/>
        </w:rPr>
        <w:t>הקורא תמֵה: מהי דעתו של יהושפט על העימות הדרמטי הזה</w:t>
      </w:r>
      <w:r w:rsidR="00B67C86">
        <w:rPr>
          <w:rFonts w:hint="cs"/>
          <w:rtl/>
        </w:rPr>
        <w:t xml:space="preserve"> שהתפתח בגללו</w:t>
      </w:r>
      <w:r>
        <w:rPr>
          <w:rFonts w:hint="cs"/>
          <w:rtl/>
        </w:rPr>
        <w:t xml:space="preserve">? </w:t>
      </w:r>
      <w:r w:rsidR="00B67C86">
        <w:rPr>
          <w:rFonts w:hint="cs"/>
          <w:rtl/>
        </w:rPr>
        <w:t xml:space="preserve">מדוע איננו מתערב לכל אורכו? </w:t>
      </w:r>
      <w:r>
        <w:rPr>
          <w:rFonts w:hint="cs"/>
          <w:rtl/>
        </w:rPr>
        <w:t xml:space="preserve">כיצד הוא מניח לצדקיה בן כנענה להכות את מיכיהו, הנביא שהובא בהשתדלותו, על הלחי? </w:t>
      </w:r>
      <w:r w:rsidR="00866EE2">
        <w:rPr>
          <w:rFonts w:hint="cs"/>
          <w:rtl/>
        </w:rPr>
        <w:t xml:space="preserve">וכיצד הוא עובר בשתיקה על הוראתו של אחאב לכלוא את מיכיהו בבית הכלא ולהאכילו לחם </w:t>
      </w:r>
      <w:r w:rsidR="00866EE2" w:rsidRPr="004524E3">
        <w:rPr>
          <w:rFonts w:hint="cs"/>
          <w:rtl/>
        </w:rPr>
        <w:t>לחץ</w:t>
      </w:r>
      <w:r w:rsidR="00866EE2">
        <w:rPr>
          <w:rFonts w:hint="cs"/>
          <w:rtl/>
        </w:rPr>
        <w:t xml:space="preserve"> ומים לחץ?</w:t>
      </w:r>
      <w:r w:rsidR="003E2142">
        <w:rPr>
          <w:rFonts w:hint="cs"/>
          <w:rtl/>
        </w:rPr>
        <w:t xml:space="preserve"> ו</w:t>
      </w:r>
      <w:r w:rsidR="006703F5">
        <w:rPr>
          <w:rFonts w:hint="cs"/>
          <w:rtl/>
        </w:rPr>
        <w:t>החמור מ</w:t>
      </w:r>
      <w:r w:rsidR="003E2142">
        <w:rPr>
          <w:rFonts w:hint="cs"/>
          <w:rtl/>
        </w:rPr>
        <w:t xml:space="preserve">כול </w:t>
      </w:r>
      <w:r w:rsidR="003E2142">
        <w:rPr>
          <w:rtl/>
        </w:rPr>
        <w:t>–</w:t>
      </w:r>
      <w:r w:rsidR="003E2142">
        <w:rPr>
          <w:rFonts w:hint="cs"/>
          <w:rtl/>
        </w:rPr>
        <w:t xml:space="preserve"> כיצד הוא י</w:t>
      </w:r>
      <w:r w:rsidR="006703F5">
        <w:rPr>
          <w:rFonts w:hint="cs"/>
          <w:rtl/>
        </w:rPr>
        <w:t>וצא עם אחאב למלחמה כנגד דבר ה'?</w:t>
      </w:r>
    </w:p>
    <w:p w14:paraId="3E11FE18" w14:textId="515809DC" w:rsidR="00866EE2" w:rsidRDefault="00866EE2" w:rsidP="006703F5">
      <w:pPr>
        <w:rPr>
          <w:rtl/>
        </w:rPr>
      </w:pPr>
      <w:r>
        <w:rPr>
          <w:rFonts w:hint="cs"/>
          <w:rtl/>
        </w:rPr>
        <w:t xml:space="preserve">שאלה </w:t>
      </w:r>
      <w:r w:rsidR="006703F5">
        <w:rPr>
          <w:rFonts w:hint="cs"/>
          <w:rtl/>
        </w:rPr>
        <w:t xml:space="preserve">חמורה זו </w:t>
      </w:r>
      <w:r>
        <w:rPr>
          <w:rFonts w:hint="cs"/>
          <w:rtl/>
        </w:rPr>
        <w:t>ראויה לסעיף בפני עצמו.</w:t>
      </w:r>
      <w:r w:rsidR="004524E3">
        <w:rPr>
          <w:rFonts w:hint="cs"/>
          <w:rtl/>
        </w:rPr>
        <w:t xml:space="preserve"> </w:t>
      </w:r>
    </w:p>
    <w:p w14:paraId="65FC0B26" w14:textId="2CF0E17A" w:rsidR="00866EE2" w:rsidRDefault="00866EE2" w:rsidP="00866EE2">
      <w:pPr>
        <w:pStyle w:val="3"/>
        <w:rPr>
          <w:rtl/>
        </w:rPr>
      </w:pPr>
      <w:r>
        <w:rPr>
          <w:rFonts w:hint="cs"/>
          <w:rtl/>
        </w:rPr>
        <w:t>2.</w:t>
      </w:r>
      <w:r w:rsidR="00DB350D">
        <w:rPr>
          <w:rFonts w:hint="cs"/>
          <w:rtl/>
        </w:rPr>
        <w:t xml:space="preserve"> כיצד יצא יהושפט למלחמה?</w:t>
      </w:r>
    </w:p>
    <w:p w14:paraId="2F875635" w14:textId="42A0515A" w:rsidR="00E92F97" w:rsidRDefault="00E92F97" w:rsidP="00E92F97">
      <w:pPr>
        <w:rPr>
          <w:rtl/>
        </w:rPr>
      </w:pPr>
      <w:r>
        <w:rPr>
          <w:rFonts w:hint="cs"/>
          <w:rtl/>
        </w:rPr>
        <w:t>הנה שאלתו של ר"י אברבנאל בנוגע לסיום סיפורנו</w:t>
      </w:r>
      <w:r>
        <w:rPr>
          <w:rStyle w:val="a9"/>
          <w:rtl/>
        </w:rPr>
        <w:footnoteReference w:id="4"/>
      </w:r>
      <w:r>
        <w:rPr>
          <w:rFonts w:hint="cs"/>
          <w:rtl/>
        </w:rPr>
        <w:t>:</w:t>
      </w:r>
    </w:p>
    <w:p w14:paraId="1B5DBB98" w14:textId="5E9E45B9" w:rsidR="00E92F97" w:rsidRDefault="00E92F97" w:rsidP="006703F5">
      <w:pPr>
        <w:ind w:left="720" w:firstLine="2"/>
        <w:rPr>
          <w:rtl/>
        </w:rPr>
      </w:pPr>
      <w:r>
        <w:rPr>
          <w:rFonts w:hint="cs"/>
          <w:rtl/>
        </w:rPr>
        <w:t>אם היה יהושפט איש ירא את ה', ולא רצה ללכת למלחמה כי אם כשישאל לראשונה את דבר ה', ולא נסתפק</w:t>
      </w:r>
      <w:r w:rsidR="00432BCA">
        <w:rPr>
          <w:rFonts w:hint="cs"/>
          <w:rtl/>
        </w:rPr>
        <w:t xml:space="preserve"> </w:t>
      </w:r>
      <w:r>
        <w:rPr>
          <w:rFonts w:hint="cs"/>
          <w:rtl/>
        </w:rPr>
        <w:t xml:space="preserve">עם </w:t>
      </w:r>
      <w:r w:rsidR="003E2142">
        <w:rPr>
          <w:rFonts w:hint="cs"/>
          <w:rtl/>
        </w:rPr>
        <w:t>(</w:t>
      </w:r>
      <w:r w:rsidR="003E2142">
        <w:rPr>
          <w:rtl/>
        </w:rPr>
        <w:t>–</w:t>
      </w:r>
      <w:r w:rsidR="003E2142">
        <w:rPr>
          <w:rFonts w:hint="cs"/>
          <w:rtl/>
        </w:rPr>
        <w:t xml:space="preserve"> </w:t>
      </w:r>
      <w:r w:rsidR="006703F5">
        <w:rPr>
          <w:rFonts w:hint="cs"/>
          <w:rtl/>
        </w:rPr>
        <w:t>לא היה די לו</w:t>
      </w:r>
      <w:r w:rsidR="003E2142">
        <w:rPr>
          <w:rFonts w:hint="cs"/>
          <w:rtl/>
        </w:rPr>
        <w:t xml:space="preserve"> ב)</w:t>
      </w:r>
      <w:r>
        <w:rPr>
          <w:rFonts w:hint="cs"/>
          <w:rtl/>
        </w:rPr>
        <w:t xml:space="preserve">דברי נביאי השקר, כי אם בדברי מיכיהו שהיה נביא לה', </w:t>
      </w:r>
      <w:r>
        <w:rPr>
          <w:rFonts w:hint="cs"/>
          <w:b/>
          <w:bCs/>
          <w:rtl/>
        </w:rPr>
        <w:t>איך אם כן אחרי ששאלוֹ ושהשיבוֹ רעה, הלך למלחמה?</w:t>
      </w:r>
      <w:r>
        <w:rPr>
          <w:rFonts w:hint="cs"/>
          <w:rtl/>
        </w:rPr>
        <w:t xml:space="preserve"> והיה אם כן בזה עובר על דברי הנביא</w:t>
      </w:r>
      <w:r w:rsidR="00B67C86">
        <w:rPr>
          <w:rFonts w:hint="cs"/>
          <w:rtl/>
        </w:rPr>
        <w:t>!</w:t>
      </w:r>
      <w:r>
        <w:rPr>
          <w:rFonts w:hint="cs"/>
          <w:rtl/>
        </w:rPr>
        <w:t xml:space="preserve"> והכתוב אמר "</w:t>
      </w:r>
      <w:r w:rsidR="00562563" w:rsidRPr="00562563">
        <w:rPr>
          <w:rFonts w:hint="cs"/>
          <w:rtl/>
        </w:rPr>
        <w:t>אֵלָיו תִּשְׁמָעוּן</w:t>
      </w:r>
      <w:r w:rsidR="00562563">
        <w:rPr>
          <w:rFonts w:hint="cs"/>
          <w:rtl/>
        </w:rPr>
        <w:t>"</w:t>
      </w:r>
      <w:r w:rsidR="00B67C86">
        <w:rPr>
          <w:rFonts w:hint="cs"/>
          <w:rtl/>
        </w:rPr>
        <w:t xml:space="preserve"> (דברים י"ח, טו)</w:t>
      </w:r>
      <w:r w:rsidR="00562563">
        <w:rPr>
          <w:rFonts w:hint="cs"/>
          <w:rtl/>
        </w:rPr>
        <w:t>, ואמר "</w:t>
      </w:r>
      <w:r w:rsidR="00562563" w:rsidRPr="00562563">
        <w:rPr>
          <w:rFonts w:hint="cs"/>
          <w:rtl/>
        </w:rPr>
        <w:t>וְהָיָה הָאִישׁ אֲשֶׁר לֹא יִשְׁמַע אֶל דְּבָרַי אֲשֶׁר יְדַבֵּר בִּשְׁמִי</w:t>
      </w:r>
      <w:r w:rsidR="00562563">
        <w:rPr>
          <w:rFonts w:hint="cs"/>
          <w:rtl/>
        </w:rPr>
        <w:t>,</w:t>
      </w:r>
      <w:r w:rsidR="00562563" w:rsidRPr="00562563">
        <w:rPr>
          <w:rFonts w:hint="cs"/>
          <w:rtl/>
        </w:rPr>
        <w:t xml:space="preserve"> אָנֹכִי אֶדְרֹשׁ מֵעִמּוֹ</w:t>
      </w:r>
      <w:r w:rsidR="00562563">
        <w:rPr>
          <w:rFonts w:hint="cs"/>
          <w:rtl/>
        </w:rPr>
        <w:t>"</w:t>
      </w:r>
      <w:r w:rsidR="00B67C86">
        <w:rPr>
          <w:rFonts w:hint="cs"/>
          <w:rtl/>
        </w:rPr>
        <w:t xml:space="preserve"> (שם פסוק יט).</w:t>
      </w:r>
    </w:p>
    <w:p w14:paraId="3E97A340" w14:textId="10F6607A" w:rsidR="00562563" w:rsidRDefault="00562563" w:rsidP="006703F5">
      <w:pPr>
        <w:rPr>
          <w:rtl/>
        </w:rPr>
      </w:pPr>
      <w:r>
        <w:rPr>
          <w:rFonts w:hint="cs"/>
          <w:rtl/>
        </w:rPr>
        <w:lastRenderedPageBreak/>
        <w:t xml:space="preserve">זוהי שאלה גדולה וחמורה. </w:t>
      </w:r>
      <w:r w:rsidR="00B67C86">
        <w:rPr>
          <w:rFonts w:hint="cs"/>
          <w:rtl/>
        </w:rPr>
        <w:t xml:space="preserve">השאלה מתחדדת עוד יותר לאור היכרותנו עם יהושפט </w:t>
      </w:r>
      <w:r w:rsidR="006703F5">
        <w:rPr>
          <w:rFonts w:hint="cs"/>
          <w:rtl/>
        </w:rPr>
        <w:t xml:space="preserve">מתיאוריו שמחוץ לסיפורנו: </w:t>
      </w:r>
      <w:r w:rsidR="00402387">
        <w:rPr>
          <w:rFonts w:hint="cs"/>
          <w:rtl/>
        </w:rPr>
        <w:t>ה</w:t>
      </w:r>
      <w:r w:rsidR="006703F5">
        <w:rPr>
          <w:rFonts w:hint="cs"/>
          <w:rtl/>
        </w:rPr>
        <w:t xml:space="preserve">וא </w:t>
      </w:r>
      <w:r w:rsidR="00402387">
        <w:rPr>
          <w:rFonts w:hint="cs"/>
          <w:rtl/>
        </w:rPr>
        <w:t xml:space="preserve">מצטייר </w:t>
      </w:r>
      <w:r w:rsidR="00B67C86">
        <w:rPr>
          <w:rFonts w:hint="cs"/>
          <w:rtl/>
        </w:rPr>
        <w:t>כמלך צדיק</w:t>
      </w:r>
      <w:r w:rsidR="00402387">
        <w:rPr>
          <w:rFonts w:hint="cs"/>
          <w:rtl/>
        </w:rPr>
        <w:t xml:space="preserve"> </w:t>
      </w:r>
      <w:r w:rsidR="003E2142">
        <w:rPr>
          <w:rFonts w:hint="cs"/>
          <w:rtl/>
        </w:rPr>
        <w:t xml:space="preserve">וירא ה' </w:t>
      </w:r>
      <w:r w:rsidR="00402387">
        <w:rPr>
          <w:rFonts w:hint="cs"/>
          <w:rtl/>
        </w:rPr>
        <w:t>הן ב</w:t>
      </w:r>
      <w:r w:rsidR="003E2142">
        <w:rPr>
          <w:rFonts w:hint="cs"/>
          <w:rtl/>
        </w:rPr>
        <w:t xml:space="preserve">המשכו של </w:t>
      </w:r>
      <w:r w:rsidR="00402387">
        <w:rPr>
          <w:rFonts w:hint="cs"/>
          <w:rtl/>
        </w:rPr>
        <w:t>ספר מלכים</w:t>
      </w:r>
      <w:r w:rsidR="00052EF8">
        <w:rPr>
          <w:rFonts w:hint="cs"/>
          <w:rtl/>
        </w:rPr>
        <w:t xml:space="preserve"> (בקיצור)</w:t>
      </w:r>
      <w:r w:rsidR="00402387">
        <w:rPr>
          <w:rStyle w:val="a9"/>
          <w:rtl/>
        </w:rPr>
        <w:footnoteReference w:id="5"/>
      </w:r>
      <w:r w:rsidR="00402387">
        <w:rPr>
          <w:rFonts w:hint="cs"/>
          <w:rtl/>
        </w:rPr>
        <w:t xml:space="preserve"> והן בספר דברי הימים</w:t>
      </w:r>
      <w:r w:rsidR="00052EF8">
        <w:rPr>
          <w:rFonts w:hint="cs"/>
          <w:rtl/>
        </w:rPr>
        <w:t xml:space="preserve"> (באריכות ובפירוט)</w:t>
      </w:r>
      <w:r w:rsidR="00B67C86">
        <w:rPr>
          <w:rFonts w:hint="cs"/>
          <w:rtl/>
        </w:rPr>
        <w:t>.</w:t>
      </w:r>
      <w:r w:rsidR="00F351AD">
        <w:rPr>
          <w:rStyle w:val="a9"/>
          <w:rtl/>
        </w:rPr>
        <w:footnoteReference w:id="6"/>
      </w:r>
      <w:r w:rsidR="005827F7">
        <w:rPr>
          <w:rFonts w:hint="cs"/>
          <w:rtl/>
        </w:rPr>
        <w:t xml:space="preserve"> </w:t>
      </w:r>
      <w:r w:rsidR="00402387">
        <w:rPr>
          <w:rFonts w:hint="cs"/>
          <w:rtl/>
        </w:rPr>
        <w:t>צדק</w:t>
      </w:r>
      <w:r w:rsidR="00631B68">
        <w:rPr>
          <w:rFonts w:hint="cs"/>
          <w:rtl/>
        </w:rPr>
        <w:t>ו</w:t>
      </w:r>
      <w:r w:rsidR="00402387">
        <w:rPr>
          <w:rFonts w:hint="cs"/>
          <w:rtl/>
        </w:rPr>
        <w:t xml:space="preserve">תו של יהושפט מוכחת </w:t>
      </w:r>
      <w:r w:rsidR="006703F5">
        <w:rPr>
          <w:rFonts w:hint="cs"/>
          <w:rtl/>
        </w:rPr>
        <w:t>גם מסיפורנו עצמו:</w:t>
      </w:r>
      <w:r w:rsidR="00402387">
        <w:rPr>
          <w:rFonts w:hint="cs"/>
          <w:rtl/>
        </w:rPr>
        <w:t xml:space="preserve"> </w:t>
      </w:r>
      <w:r w:rsidR="005827F7">
        <w:rPr>
          <w:rFonts w:hint="cs"/>
          <w:rtl/>
        </w:rPr>
        <w:t>ר</w:t>
      </w:r>
      <w:r w:rsidR="00DB350D">
        <w:rPr>
          <w:rFonts w:hint="cs"/>
          <w:rtl/>
        </w:rPr>
        <w:t>"</w:t>
      </w:r>
      <w:r w:rsidR="005827F7">
        <w:rPr>
          <w:rFonts w:hint="cs"/>
          <w:rtl/>
        </w:rPr>
        <w:t xml:space="preserve">י אברבנאל </w:t>
      </w:r>
      <w:r w:rsidR="006703F5">
        <w:rPr>
          <w:rFonts w:hint="cs"/>
          <w:rtl/>
        </w:rPr>
        <w:t>מוכיח</w:t>
      </w:r>
      <w:r w:rsidR="005827F7">
        <w:rPr>
          <w:rFonts w:hint="cs"/>
          <w:rtl/>
        </w:rPr>
        <w:t xml:space="preserve"> את </w:t>
      </w:r>
      <w:r w:rsidR="00402387">
        <w:rPr>
          <w:rFonts w:hint="cs"/>
          <w:rtl/>
        </w:rPr>
        <w:t>צדקותו של יהושפט מתוך</w:t>
      </w:r>
      <w:r w:rsidR="005827F7">
        <w:rPr>
          <w:rFonts w:hint="cs"/>
          <w:rtl/>
        </w:rPr>
        <w:t xml:space="preserve"> המסופר </w:t>
      </w:r>
      <w:r w:rsidR="00631B68">
        <w:rPr>
          <w:rFonts w:hint="cs"/>
          <w:rtl/>
        </w:rPr>
        <w:t xml:space="preserve">אודותיו </w:t>
      </w:r>
      <w:r w:rsidR="005827F7">
        <w:rPr>
          <w:rFonts w:hint="cs"/>
          <w:rtl/>
        </w:rPr>
        <w:t>בראש סיפורנו</w:t>
      </w:r>
      <w:r w:rsidR="0051137B">
        <w:rPr>
          <w:rFonts w:hint="cs"/>
          <w:rtl/>
        </w:rPr>
        <w:t xml:space="preserve"> </w:t>
      </w:r>
      <w:r w:rsidR="0051137B">
        <w:rPr>
          <w:rtl/>
        </w:rPr>
        <w:t>–</w:t>
      </w:r>
      <w:r w:rsidR="0051137B">
        <w:rPr>
          <w:rFonts w:hint="cs"/>
          <w:rtl/>
        </w:rPr>
        <w:t xml:space="preserve"> </w:t>
      </w:r>
      <w:r w:rsidR="00631B68">
        <w:rPr>
          <w:rFonts w:hint="cs"/>
          <w:rtl/>
        </w:rPr>
        <w:t>שם</w:t>
      </w:r>
      <w:r w:rsidR="00B665A7">
        <w:rPr>
          <w:rFonts w:hint="cs"/>
          <w:rtl/>
        </w:rPr>
        <w:t xml:space="preserve"> מתגלה יהושפט </w:t>
      </w:r>
      <w:r w:rsidR="00631B68">
        <w:rPr>
          <w:rFonts w:hint="cs"/>
          <w:rtl/>
        </w:rPr>
        <w:t xml:space="preserve">כמי שמחפש את </w:t>
      </w:r>
      <w:r w:rsidR="00B665A7">
        <w:rPr>
          <w:rFonts w:hint="cs"/>
          <w:rtl/>
        </w:rPr>
        <w:t>דבר ה' בפי נביא אמת</w:t>
      </w:r>
      <w:r w:rsidR="00631B68">
        <w:rPr>
          <w:rFonts w:hint="cs"/>
          <w:rtl/>
        </w:rPr>
        <w:t xml:space="preserve">. </w:t>
      </w:r>
    </w:p>
    <w:p w14:paraId="5C80A964" w14:textId="0F0C1630" w:rsidR="00D42C9A" w:rsidRDefault="00D42C9A" w:rsidP="009C3083">
      <w:pPr>
        <w:rPr>
          <w:rtl/>
        </w:rPr>
      </w:pPr>
      <w:r>
        <w:rPr>
          <w:rFonts w:hint="cs"/>
          <w:rtl/>
        </w:rPr>
        <w:t>ואחר השבח הזה</w:t>
      </w:r>
      <w:r w:rsidR="00052EF8">
        <w:rPr>
          <w:rFonts w:hint="cs"/>
          <w:rtl/>
        </w:rPr>
        <w:t xml:space="preserve"> ליהושפט</w:t>
      </w:r>
      <w:r>
        <w:rPr>
          <w:rFonts w:hint="cs"/>
          <w:rtl/>
        </w:rPr>
        <w:t xml:space="preserve">, העולה </w:t>
      </w:r>
      <w:r w:rsidR="00631B68">
        <w:rPr>
          <w:rFonts w:hint="cs"/>
          <w:rtl/>
        </w:rPr>
        <w:t xml:space="preserve">מראשית הסיפור, </w:t>
      </w:r>
      <w:r w:rsidR="0051137B">
        <w:rPr>
          <w:rFonts w:hint="cs"/>
          <w:rtl/>
        </w:rPr>
        <w:t>אך גם</w:t>
      </w:r>
      <w:r w:rsidR="00631B68">
        <w:rPr>
          <w:rFonts w:hint="cs"/>
          <w:rtl/>
        </w:rPr>
        <w:t xml:space="preserve"> </w:t>
      </w:r>
      <w:r>
        <w:rPr>
          <w:rFonts w:hint="cs"/>
          <w:rtl/>
        </w:rPr>
        <w:t>מ</w:t>
      </w:r>
      <w:r w:rsidR="00631B68">
        <w:rPr>
          <w:rFonts w:hint="cs"/>
          <w:rtl/>
        </w:rPr>
        <w:t>תיאור מלכותו ב</w:t>
      </w:r>
      <w:r w:rsidR="00052EF8">
        <w:rPr>
          <w:rFonts w:hint="cs"/>
          <w:rtl/>
        </w:rPr>
        <w:t xml:space="preserve">המשך </w:t>
      </w:r>
      <w:r w:rsidR="0051137B">
        <w:rPr>
          <w:rFonts w:hint="cs"/>
          <w:rtl/>
        </w:rPr>
        <w:t>ספרנו וב</w:t>
      </w:r>
      <w:r>
        <w:rPr>
          <w:rFonts w:hint="cs"/>
          <w:rtl/>
        </w:rPr>
        <w:t>ספר דברי הימים</w:t>
      </w:r>
      <w:r w:rsidR="00631B68">
        <w:rPr>
          <w:rFonts w:hint="cs"/>
          <w:rtl/>
        </w:rPr>
        <w:t xml:space="preserve">, </w:t>
      </w:r>
      <w:r w:rsidR="00EE67B6">
        <w:rPr>
          <w:rFonts w:hint="cs"/>
          <w:rtl/>
        </w:rPr>
        <w:t>נשאלת שאלתו של ר"י אברבנאל במשנה תוקף: כיצד נהג יהושפט, המלך הצדיק וירא ה', בניגוד לדברי נביא ה', ויצא למלחמה ברמות גלעד ביחד עם אחאב, שלא ה</w:t>
      </w:r>
      <w:r w:rsidR="0051137B">
        <w:rPr>
          <w:rFonts w:hint="cs"/>
          <w:rtl/>
        </w:rPr>
        <w:t xml:space="preserve">צטיין </w:t>
      </w:r>
      <w:r w:rsidR="009C3083">
        <w:rPr>
          <w:rFonts w:hint="cs"/>
          <w:rtl/>
        </w:rPr>
        <w:t xml:space="preserve">כידוע </w:t>
      </w:r>
      <w:r w:rsidR="0051137B">
        <w:rPr>
          <w:rFonts w:hint="cs"/>
          <w:rtl/>
        </w:rPr>
        <w:t>בציי</w:t>
      </w:r>
      <w:r w:rsidR="00631B68">
        <w:rPr>
          <w:rFonts w:hint="cs"/>
          <w:rtl/>
        </w:rPr>
        <w:t>ת</w:t>
      </w:r>
      <w:r w:rsidR="0051137B">
        <w:rPr>
          <w:rFonts w:hint="cs"/>
          <w:rtl/>
        </w:rPr>
        <w:t>נות</w:t>
      </w:r>
      <w:r w:rsidR="00631B68">
        <w:rPr>
          <w:rFonts w:hint="cs"/>
          <w:rtl/>
        </w:rPr>
        <w:t xml:space="preserve"> לדבר ה'</w:t>
      </w:r>
      <w:r w:rsidR="00EE67B6">
        <w:rPr>
          <w:rFonts w:hint="cs"/>
          <w:rtl/>
        </w:rPr>
        <w:t xml:space="preserve">? </w:t>
      </w:r>
      <w:r w:rsidR="007B60C6">
        <w:rPr>
          <w:rFonts w:hint="cs"/>
          <w:rtl/>
        </w:rPr>
        <w:t xml:space="preserve">מעשה זה אינו תואם כלל את דמותו כפי שהיא מצטיירת בשני ספרים במקרא, והרי הוא סותר מיניה וביה את </w:t>
      </w:r>
      <w:r w:rsidR="00631B68">
        <w:rPr>
          <w:rFonts w:hint="cs"/>
          <w:rtl/>
        </w:rPr>
        <w:t>יזמתו</w:t>
      </w:r>
      <w:r w:rsidR="007B60C6">
        <w:rPr>
          <w:rFonts w:hint="cs"/>
          <w:rtl/>
        </w:rPr>
        <w:t xml:space="preserve"> ו</w:t>
      </w:r>
      <w:r w:rsidR="00631B68">
        <w:rPr>
          <w:rFonts w:hint="cs"/>
          <w:rtl/>
        </w:rPr>
        <w:t xml:space="preserve">את </w:t>
      </w:r>
      <w:r w:rsidR="007B60C6">
        <w:rPr>
          <w:rFonts w:hint="cs"/>
          <w:rtl/>
        </w:rPr>
        <w:t>דיבוריו בחלקו הראשון של הסיפור עצמו!</w:t>
      </w:r>
    </w:p>
    <w:p w14:paraId="294F95A8" w14:textId="03D6F336" w:rsidR="007B60C6" w:rsidRDefault="007B60C6" w:rsidP="00694B2A">
      <w:pPr>
        <w:pStyle w:val="3"/>
        <w:rPr>
          <w:rtl/>
        </w:rPr>
      </w:pPr>
      <w:r>
        <w:rPr>
          <w:rFonts w:hint="cs"/>
          <w:rtl/>
        </w:rPr>
        <w:t>3.</w:t>
      </w:r>
      <w:r w:rsidR="00C52866">
        <w:rPr>
          <w:rFonts w:hint="cs"/>
          <w:rtl/>
        </w:rPr>
        <w:t xml:space="preserve"> </w:t>
      </w:r>
      <w:r w:rsidR="00056893">
        <w:rPr>
          <w:rFonts w:hint="cs"/>
          <w:rtl/>
        </w:rPr>
        <w:t>תשובת ר"י אברבנאל</w:t>
      </w:r>
      <w:r w:rsidR="00694B2A">
        <w:rPr>
          <w:rFonts w:hint="cs"/>
          <w:rtl/>
        </w:rPr>
        <w:t xml:space="preserve"> והביקורת עליה</w:t>
      </w:r>
      <w:r w:rsidR="009C3083">
        <w:rPr>
          <w:rFonts w:hint="cs"/>
          <w:rtl/>
        </w:rPr>
        <w:t xml:space="preserve"> </w:t>
      </w:r>
    </w:p>
    <w:p w14:paraId="2E7276FF" w14:textId="4FED2383" w:rsidR="007B60C6" w:rsidRDefault="007B60C6" w:rsidP="007B60C6">
      <w:pPr>
        <w:rPr>
          <w:rtl/>
        </w:rPr>
      </w:pPr>
      <w:r>
        <w:rPr>
          <w:rFonts w:hint="cs"/>
          <w:rtl/>
        </w:rPr>
        <w:t xml:space="preserve">הנה תשובתו של </w:t>
      </w:r>
      <w:r w:rsidR="0051137B">
        <w:rPr>
          <w:rFonts w:hint="cs"/>
          <w:rtl/>
        </w:rPr>
        <w:t>ר</w:t>
      </w:r>
      <w:r w:rsidR="0051137B">
        <w:rPr>
          <w:rtl/>
        </w:rPr>
        <w:t>"</w:t>
      </w:r>
      <w:r w:rsidR="0051137B">
        <w:rPr>
          <w:rFonts w:hint="cs"/>
          <w:rtl/>
        </w:rPr>
        <w:t>י אברבנאל</w:t>
      </w:r>
      <w:r>
        <w:rPr>
          <w:rFonts w:hint="cs"/>
          <w:rtl/>
        </w:rPr>
        <w:t xml:space="preserve"> למה ששאל:</w:t>
      </w:r>
      <w:r>
        <w:rPr>
          <w:rStyle w:val="a9"/>
          <w:rtl/>
        </w:rPr>
        <w:footnoteReference w:id="7"/>
      </w:r>
    </w:p>
    <w:p w14:paraId="740B175F" w14:textId="0376789B" w:rsidR="00D46E32" w:rsidRDefault="007B60C6" w:rsidP="009C3083">
      <w:pPr>
        <w:ind w:left="720" w:firstLine="2"/>
        <w:rPr>
          <w:rtl/>
        </w:rPr>
      </w:pPr>
      <w:r>
        <w:rPr>
          <w:rFonts w:hint="cs"/>
          <w:rtl/>
        </w:rPr>
        <w:t xml:space="preserve">יהושפט, עם היותו ירא את ה', </w:t>
      </w:r>
      <w:r w:rsidR="00C93834">
        <w:rPr>
          <w:rFonts w:hint="cs"/>
          <w:rtl/>
        </w:rPr>
        <w:t>הנה לא האמין בדברי הנביא ועבר על נבואתו ועלה למלחמה, לפי שראה בדבריו, שלא ייעד רעה כי אם אל אחאב לבדו, באמרו (יז) "</w:t>
      </w:r>
      <w:r w:rsidR="00C93834" w:rsidRPr="00C93834">
        <w:rPr>
          <w:rFonts w:hint="cs"/>
          <w:rtl/>
        </w:rPr>
        <w:t>כַּצֹּאן אֲשֶׁר אֵין לָהֶם רֹעֶה</w:t>
      </w:r>
      <w:r w:rsidR="00C93834">
        <w:rPr>
          <w:rFonts w:hint="cs"/>
          <w:rtl/>
        </w:rPr>
        <w:t>", ואמר (כג) "</w:t>
      </w:r>
      <w:r w:rsidR="00DB350D">
        <w:rPr>
          <w:rFonts w:hint="cs"/>
          <w:rtl/>
        </w:rPr>
        <w:t>וַ</w:t>
      </w:r>
      <w:r w:rsidR="00C93834" w:rsidRPr="00C93834">
        <w:rPr>
          <w:rFonts w:hint="cs"/>
          <w:rtl/>
        </w:rPr>
        <w:t>ה</w:t>
      </w:r>
      <w:r w:rsidR="00DB350D">
        <w:rPr>
          <w:rFonts w:hint="cs"/>
          <w:rtl/>
        </w:rPr>
        <w:t>'</w:t>
      </w:r>
      <w:r w:rsidR="00C93834" w:rsidRPr="00C93834">
        <w:rPr>
          <w:rFonts w:hint="cs"/>
          <w:rtl/>
        </w:rPr>
        <w:t xml:space="preserve"> דִּבֶּר </w:t>
      </w:r>
      <w:r w:rsidR="00C93834" w:rsidRPr="00C93834">
        <w:rPr>
          <w:rFonts w:hint="cs"/>
          <w:b/>
          <w:bCs/>
          <w:rtl/>
        </w:rPr>
        <w:t>עָלֶיךָ</w:t>
      </w:r>
      <w:r w:rsidR="00C93834" w:rsidRPr="00C93834">
        <w:rPr>
          <w:rFonts w:hint="cs"/>
          <w:rtl/>
        </w:rPr>
        <w:t xml:space="preserve"> רָעָה</w:t>
      </w:r>
      <w:r w:rsidR="00C93834">
        <w:rPr>
          <w:rFonts w:hint="cs"/>
          <w:rtl/>
        </w:rPr>
        <w:t>"</w:t>
      </w:r>
      <w:r w:rsidR="000B4782">
        <w:rPr>
          <w:rFonts w:hint="cs"/>
          <w:rtl/>
        </w:rPr>
        <w:t>, ואמר (יז) "</w:t>
      </w:r>
      <w:r w:rsidR="000B4782" w:rsidRPr="000B4782">
        <w:rPr>
          <w:rFonts w:hint="cs"/>
          <w:rtl/>
        </w:rPr>
        <w:t>יָשׁוּבוּ אִישׁ לְבֵיתוֹ בְּשָׁלוֹם</w:t>
      </w:r>
      <w:r w:rsidR="000B4782">
        <w:rPr>
          <w:rFonts w:hint="cs"/>
          <w:rtl/>
        </w:rPr>
        <w:t>".</w:t>
      </w:r>
      <w:r w:rsidR="009C3083">
        <w:rPr>
          <w:rFonts w:hint="cs"/>
          <w:rtl/>
        </w:rPr>
        <w:t xml:space="preserve"> </w:t>
      </w:r>
      <w:r w:rsidR="000B4782">
        <w:rPr>
          <w:rFonts w:hint="cs"/>
          <w:rtl/>
        </w:rPr>
        <w:t>ולפי שלא דיבר (</w:t>
      </w:r>
      <w:r w:rsidR="0051137B">
        <w:rPr>
          <w:rtl/>
        </w:rPr>
        <w:t>–</w:t>
      </w:r>
      <w:r w:rsidR="0051137B">
        <w:rPr>
          <w:rFonts w:hint="cs"/>
          <w:rtl/>
        </w:rPr>
        <w:t xml:space="preserve"> </w:t>
      </w:r>
      <w:r w:rsidR="000B4782">
        <w:rPr>
          <w:rFonts w:hint="cs"/>
          <w:rtl/>
        </w:rPr>
        <w:t>מיכיהו) אליו (</w:t>
      </w:r>
      <w:r w:rsidR="0051137B">
        <w:rPr>
          <w:rtl/>
        </w:rPr>
        <w:t>–</w:t>
      </w:r>
      <w:r w:rsidR="0051137B">
        <w:rPr>
          <w:rFonts w:hint="cs"/>
          <w:rtl/>
        </w:rPr>
        <w:t xml:space="preserve"> </w:t>
      </w:r>
      <w:r w:rsidR="000B4782">
        <w:rPr>
          <w:rFonts w:hint="cs"/>
          <w:rtl/>
        </w:rPr>
        <w:t xml:space="preserve">אל יהושפט) כלל, ולא ציווהו שלא יעלה למלחמה, </w:t>
      </w:r>
      <w:r w:rsidR="00D46E32">
        <w:rPr>
          <w:rFonts w:hint="cs"/>
          <w:rtl/>
        </w:rPr>
        <w:t>גם כשכבר אמר (</w:t>
      </w:r>
      <w:r w:rsidR="0051137B" w:rsidRPr="0051137B">
        <w:rPr>
          <w:rtl/>
        </w:rPr>
        <w:t>–</w:t>
      </w:r>
      <w:r w:rsidR="0051137B">
        <w:rPr>
          <w:rFonts w:hint="cs"/>
          <w:rtl/>
        </w:rPr>
        <w:t xml:space="preserve"> י</w:t>
      </w:r>
      <w:r w:rsidR="00D46E32">
        <w:rPr>
          <w:rFonts w:hint="cs"/>
          <w:rtl/>
        </w:rPr>
        <w:t>הושפט) לאחאב (ד) "</w:t>
      </w:r>
      <w:r w:rsidR="00D46E32" w:rsidRPr="00D46E32">
        <w:rPr>
          <w:rFonts w:hint="cs"/>
          <w:rtl/>
        </w:rPr>
        <w:t>כָּמוֹנִי כָמוֹךָ כְּעַמִּי כְעַמֶּךָ</w:t>
      </w:r>
      <w:r w:rsidR="00D46E32">
        <w:rPr>
          <w:rFonts w:hint="cs"/>
          <w:rtl/>
        </w:rPr>
        <w:t xml:space="preserve">", ולכן הוצרך לעלות שמה, </w:t>
      </w:r>
      <w:r w:rsidR="00D46E32" w:rsidRPr="0051137B">
        <w:rPr>
          <w:rFonts w:hint="cs"/>
          <w:b/>
          <w:bCs/>
          <w:rtl/>
        </w:rPr>
        <w:t>ולא עבר אם כן על דברי הנביא ומצוותו</w:t>
      </w:r>
      <w:r w:rsidR="00D46E32">
        <w:rPr>
          <w:rFonts w:hint="cs"/>
          <w:rtl/>
        </w:rPr>
        <w:t>, והותרה בזה השאלה החמישית.</w:t>
      </w:r>
      <w:r w:rsidR="0051137B">
        <w:rPr>
          <w:rFonts w:hint="cs"/>
          <w:rtl/>
        </w:rPr>
        <w:t xml:space="preserve"> </w:t>
      </w:r>
    </w:p>
    <w:p w14:paraId="58F5B747" w14:textId="397F8DCF" w:rsidR="00052EF8" w:rsidRDefault="00052EF8" w:rsidP="00052EF8">
      <w:pPr>
        <w:rPr>
          <w:rtl/>
        </w:rPr>
      </w:pPr>
      <w:r>
        <w:rPr>
          <w:rFonts w:hint="cs"/>
          <w:rtl/>
        </w:rPr>
        <w:t>לטענתו של ר"י אברבנאל, דברי מיכיהו נאמרו לאחאב בלבד, ואינם מחייבים את יהושפט, ומאחר שיהושפט כבר התחייב לאחאב בראש הסיפור "</w:t>
      </w:r>
      <w:r w:rsidRPr="00355459">
        <w:rPr>
          <w:rFonts w:hint="cs"/>
          <w:rtl/>
        </w:rPr>
        <w:t>כָּמוֹנִי כָמוֹךָ</w:t>
      </w:r>
      <w:r>
        <w:rPr>
          <w:rFonts w:hint="cs"/>
          <w:rtl/>
        </w:rPr>
        <w:t xml:space="preserve">" </w:t>
      </w:r>
      <w:r>
        <w:rPr>
          <w:rtl/>
        </w:rPr>
        <w:t>–</w:t>
      </w:r>
      <w:r>
        <w:rPr>
          <w:rFonts w:hint="cs"/>
          <w:rtl/>
        </w:rPr>
        <w:t xml:space="preserve"> נאלץ לעמוד בדבריו "ולכן הוצרך לעלות שמה", שהרי מיכיהו לא אסר עליו אישית את הדבר.</w:t>
      </w:r>
    </w:p>
    <w:p w14:paraId="5EFF3935" w14:textId="72FD7A2B" w:rsidR="00D46E32" w:rsidRDefault="00052EF8" w:rsidP="00052EF8">
      <w:pPr>
        <w:rPr>
          <w:rtl/>
        </w:rPr>
      </w:pPr>
      <w:r>
        <w:rPr>
          <w:rFonts w:hint="cs"/>
          <w:rtl/>
        </w:rPr>
        <w:t xml:space="preserve"> </w:t>
      </w:r>
      <w:r w:rsidR="00D46E32">
        <w:rPr>
          <w:rFonts w:hint="cs"/>
          <w:rtl/>
        </w:rPr>
        <w:t xml:space="preserve">אפשר אולי שתשובה זו של </w:t>
      </w:r>
      <w:r w:rsidR="0051137B">
        <w:rPr>
          <w:rFonts w:hint="cs"/>
          <w:rtl/>
        </w:rPr>
        <w:t>ר</w:t>
      </w:r>
      <w:r w:rsidR="0051137B">
        <w:rPr>
          <w:rtl/>
        </w:rPr>
        <w:t>"</w:t>
      </w:r>
      <w:r w:rsidR="0051137B">
        <w:rPr>
          <w:rFonts w:hint="cs"/>
          <w:rtl/>
        </w:rPr>
        <w:t>י אברבנאל</w:t>
      </w:r>
      <w:r w:rsidR="00D46E32">
        <w:rPr>
          <w:rFonts w:hint="cs"/>
          <w:rtl/>
        </w:rPr>
        <w:t xml:space="preserve"> מצילה את יהושפט מן האיסור הפורמלי של "המוותר על דברי נביא"</w:t>
      </w:r>
      <w:r w:rsidR="00D46E32">
        <w:rPr>
          <w:rStyle w:val="a9"/>
          <w:rtl/>
        </w:rPr>
        <w:footnoteReference w:id="8"/>
      </w:r>
      <w:r w:rsidR="00D46E32">
        <w:rPr>
          <w:rFonts w:hint="cs"/>
          <w:rtl/>
        </w:rPr>
        <w:t xml:space="preserve">, </w:t>
      </w:r>
      <w:r w:rsidR="009C3083">
        <w:rPr>
          <w:rFonts w:hint="cs"/>
          <w:rtl/>
        </w:rPr>
        <w:t xml:space="preserve">ודבר זה מסופק בעינינו, </w:t>
      </w:r>
      <w:r w:rsidR="008263D7">
        <w:rPr>
          <w:rFonts w:hint="cs"/>
          <w:rtl/>
        </w:rPr>
        <w:t>אך ודאי אין בה כדי להצדיק את יהושפט הצדקה מלאה.</w:t>
      </w:r>
    </w:p>
    <w:p w14:paraId="4D9A10FD" w14:textId="25CCCB30" w:rsidR="00355459" w:rsidRDefault="0051137B" w:rsidP="009C3083">
      <w:pPr>
        <w:rPr>
          <w:rtl/>
        </w:rPr>
      </w:pPr>
      <w:r>
        <w:rPr>
          <w:rFonts w:hint="cs"/>
          <w:rtl/>
        </w:rPr>
        <w:t xml:space="preserve">נתחיל </w:t>
      </w:r>
      <w:r w:rsidR="009C3083">
        <w:rPr>
          <w:rFonts w:hint="cs"/>
          <w:rtl/>
        </w:rPr>
        <w:t>לבחון את</w:t>
      </w:r>
      <w:r>
        <w:rPr>
          <w:rFonts w:hint="cs"/>
          <w:rtl/>
        </w:rPr>
        <w:t xml:space="preserve"> דברי ר</w:t>
      </w:r>
      <w:r>
        <w:rPr>
          <w:rtl/>
        </w:rPr>
        <w:t>"</w:t>
      </w:r>
      <w:r>
        <w:rPr>
          <w:rFonts w:hint="cs"/>
          <w:rtl/>
        </w:rPr>
        <w:t xml:space="preserve">י אברבנאל דווקא </w:t>
      </w:r>
      <w:r w:rsidR="009C3083">
        <w:rPr>
          <w:rFonts w:hint="cs"/>
          <w:rtl/>
        </w:rPr>
        <w:t>ב</w:t>
      </w:r>
      <w:r w:rsidR="00355459">
        <w:rPr>
          <w:rFonts w:hint="cs"/>
          <w:rtl/>
        </w:rPr>
        <w:t>דבריו האחרונים</w:t>
      </w:r>
      <w:r>
        <w:rPr>
          <w:rFonts w:hint="cs"/>
          <w:rtl/>
        </w:rPr>
        <w:t>.</w:t>
      </w:r>
      <w:r w:rsidR="00052EF8">
        <w:rPr>
          <w:rFonts w:hint="cs"/>
          <w:rtl/>
        </w:rPr>
        <w:t xml:space="preserve"> </w:t>
      </w:r>
      <w:r w:rsidR="00DF27C6">
        <w:rPr>
          <w:rFonts w:hint="cs"/>
          <w:rtl/>
        </w:rPr>
        <w:t>האם באמת היה יהושפט כבול בהתחייבותו לאחאב? והרי מיד בסמוך לדבריו לאחאב "</w:t>
      </w:r>
      <w:r w:rsidR="00DF27C6" w:rsidRPr="00DF27C6">
        <w:rPr>
          <w:rFonts w:hint="cs"/>
          <w:rtl/>
        </w:rPr>
        <w:t>כָּמוֹנִי כָמוֹךָ</w:t>
      </w:r>
      <w:r w:rsidR="00DF27C6">
        <w:rPr>
          <w:rFonts w:hint="cs"/>
          <w:rtl/>
        </w:rPr>
        <w:t>" הוא ביקש מאחאב לדרוש את דבר ה' מנביא</w:t>
      </w:r>
      <w:r w:rsidR="009C3083">
        <w:rPr>
          <w:rFonts w:hint="cs"/>
          <w:rtl/>
        </w:rPr>
        <w:t>, ומשמע מדרישה זו שהוא ממתין לתשובה על השאלה</w:t>
      </w:r>
      <w:r w:rsidR="00DF27C6">
        <w:rPr>
          <w:rFonts w:hint="cs"/>
          <w:rtl/>
        </w:rPr>
        <w:t>, "</w:t>
      </w:r>
      <w:r w:rsidR="00DF27C6" w:rsidRPr="00DF27C6">
        <w:rPr>
          <w:rFonts w:hint="cs"/>
          <w:rtl/>
        </w:rPr>
        <w:t xml:space="preserve">הַאֵלֵךְ עַל רָמֹת גִּלְעָד לַמִּלְחָמָה </w:t>
      </w:r>
      <w:r w:rsidR="00DF27C6" w:rsidRPr="00DF27C6">
        <w:rPr>
          <w:rFonts w:hint="cs"/>
          <w:b/>
          <w:bCs/>
          <w:rtl/>
        </w:rPr>
        <w:t>אִם אֶחְדָּל</w:t>
      </w:r>
      <w:r w:rsidR="00DF27C6">
        <w:rPr>
          <w:rFonts w:hint="cs"/>
          <w:rtl/>
        </w:rPr>
        <w:t>"</w:t>
      </w:r>
      <w:r w:rsidR="00954183">
        <w:rPr>
          <w:rFonts w:hint="cs"/>
          <w:rtl/>
        </w:rPr>
        <w:t xml:space="preserve">. הווה אומר: הסכמת יהושפט </w:t>
      </w:r>
      <w:r w:rsidR="00954183" w:rsidRPr="00052EF8">
        <w:rPr>
          <w:rFonts w:hint="cs"/>
          <w:b/>
          <w:bCs/>
          <w:rtl/>
        </w:rPr>
        <w:t>מותנית</w:t>
      </w:r>
      <w:r w:rsidR="00954183">
        <w:rPr>
          <w:rFonts w:hint="cs"/>
          <w:rtl/>
        </w:rPr>
        <w:t xml:space="preserve"> באישור ליציאה למלחמה מפי נביא ה'. ממילא </w:t>
      </w:r>
      <w:r>
        <w:rPr>
          <w:rFonts w:hint="cs"/>
          <w:rtl/>
        </w:rPr>
        <w:t xml:space="preserve">לאחר שנאמר דבר ה' בפי מיכיהו המזהיר מפני יציאה למלחמה, </w:t>
      </w:r>
      <w:r w:rsidR="00954183">
        <w:rPr>
          <w:rFonts w:hint="cs"/>
          <w:rtl/>
        </w:rPr>
        <w:t xml:space="preserve">יהושפט </w:t>
      </w:r>
      <w:r>
        <w:rPr>
          <w:rFonts w:hint="cs"/>
          <w:rtl/>
        </w:rPr>
        <w:t>יכול היה לבטל את הסכמתו.</w:t>
      </w:r>
    </w:p>
    <w:p w14:paraId="44969B85" w14:textId="2E33ABE9" w:rsidR="00954183" w:rsidRDefault="00954183" w:rsidP="00DF27C6">
      <w:pPr>
        <w:rPr>
          <w:rtl/>
        </w:rPr>
      </w:pPr>
      <w:r>
        <w:rPr>
          <w:rFonts w:hint="cs"/>
          <w:rtl/>
        </w:rPr>
        <w:lastRenderedPageBreak/>
        <w:t xml:space="preserve">עתה נבחן את טענתו הראשונה של </w:t>
      </w:r>
      <w:r w:rsidR="0051137B">
        <w:rPr>
          <w:rFonts w:hint="cs"/>
          <w:rtl/>
        </w:rPr>
        <w:t>ר</w:t>
      </w:r>
      <w:r w:rsidR="0051137B">
        <w:rPr>
          <w:rtl/>
        </w:rPr>
        <w:t>"</w:t>
      </w:r>
      <w:r w:rsidR="0051137B">
        <w:rPr>
          <w:rFonts w:hint="cs"/>
          <w:rtl/>
        </w:rPr>
        <w:t>י אברבנאל</w:t>
      </w:r>
      <w:r>
        <w:rPr>
          <w:rFonts w:hint="cs"/>
          <w:rtl/>
        </w:rPr>
        <w:t xml:space="preserve">: </w:t>
      </w:r>
      <w:r w:rsidR="00AF5D73">
        <w:rPr>
          <w:rFonts w:hint="cs"/>
          <w:rtl/>
        </w:rPr>
        <w:t xml:space="preserve">נבואת מיכיהו הייתה מכוונת לאחאב בלבד. </w:t>
      </w:r>
      <w:r w:rsidR="00052EF8">
        <w:rPr>
          <w:rFonts w:hint="cs"/>
          <w:rtl/>
        </w:rPr>
        <w:t>מיכיהו מזהיר ש</w:t>
      </w:r>
      <w:r w:rsidR="00AF5D73">
        <w:rPr>
          <w:rFonts w:hint="cs"/>
          <w:rtl/>
        </w:rPr>
        <w:t>רק הוא ימות במלחמה זו אם יֵצא אליה, ואילו כל השאר (כולל יהושפט עצמו) ישובו ממנה בשלום.</w:t>
      </w:r>
    </w:p>
    <w:p w14:paraId="74203036" w14:textId="498EA56A" w:rsidR="00AF5D73" w:rsidRDefault="00AF5D73" w:rsidP="00052EF8">
      <w:pPr>
        <w:rPr>
          <w:rtl/>
        </w:rPr>
      </w:pPr>
      <w:r>
        <w:rPr>
          <w:rFonts w:hint="cs"/>
          <w:rtl/>
        </w:rPr>
        <w:t xml:space="preserve">כנגד זאת יש לומר: ברור שכוונת מיכיהו הייתה למנוע את עצם היציאה למלחמה זו מכל וכול. </w:t>
      </w:r>
      <w:r w:rsidR="00656491">
        <w:rPr>
          <w:rFonts w:hint="cs"/>
          <w:rtl/>
        </w:rPr>
        <w:t>בדרך זו הוסברו בעיונינו הקודמים כל נאומיו של מיכיהו.</w:t>
      </w:r>
      <w:r w:rsidR="00656491">
        <w:rPr>
          <w:rStyle w:val="a9"/>
          <w:rtl/>
        </w:rPr>
        <w:footnoteReference w:id="9"/>
      </w:r>
      <w:r w:rsidR="00656491">
        <w:rPr>
          <w:rFonts w:hint="cs"/>
          <w:rtl/>
        </w:rPr>
        <w:t xml:space="preserve"> אף אם ההתנגדות ה</w:t>
      </w:r>
      <w:r w:rsidR="00052EF8">
        <w:rPr>
          <w:rFonts w:hint="cs"/>
          <w:rtl/>
        </w:rPr>
        <w:t>נבואית ליציאה למלחמה לא נתנסחה כ</w:t>
      </w:r>
      <w:r w:rsidR="00656491">
        <w:rPr>
          <w:rFonts w:hint="cs"/>
          <w:rtl/>
        </w:rPr>
        <w:t xml:space="preserve">איסור מפורש (מטעמים טקטיים שהוסברו באותם עיונים), הרי </w:t>
      </w:r>
      <w:r w:rsidR="00052EF8">
        <w:rPr>
          <w:rFonts w:hint="cs"/>
          <w:rtl/>
        </w:rPr>
        <w:t xml:space="preserve">ברור לכול, ואף ליהושפט ברור, </w:t>
      </w:r>
      <w:r w:rsidR="00656491">
        <w:rPr>
          <w:rFonts w:hint="cs"/>
          <w:rtl/>
        </w:rPr>
        <w:t xml:space="preserve">ש'רוח הנבואה' ועיקר כוונתה היו לאסור זאת. </w:t>
      </w:r>
      <w:r w:rsidR="00C40773">
        <w:rPr>
          <w:rFonts w:hint="cs"/>
          <w:rtl/>
        </w:rPr>
        <w:t>אם כך, אף אם יהושפט לא עבר פורמלית על איסור מפורש של הנביא, ודאי עבר על המשתמע מדבריו.</w:t>
      </w:r>
    </w:p>
    <w:p w14:paraId="131D8466" w14:textId="0ACCE0C2" w:rsidR="00C40773" w:rsidRDefault="00C40773" w:rsidP="009C3083">
      <w:pPr>
        <w:rPr>
          <w:rtl/>
        </w:rPr>
      </w:pPr>
      <w:r>
        <w:rPr>
          <w:rFonts w:hint="cs"/>
          <w:rtl/>
        </w:rPr>
        <w:t xml:space="preserve">ועוד יש לטעון: האם הדבר הוגן מצדו של יהושפט לצאת למלחמה שהוא יודע כי שלומו מובטח בה, </w:t>
      </w:r>
      <w:r w:rsidR="00635489">
        <w:rPr>
          <w:rFonts w:hint="cs"/>
          <w:rtl/>
        </w:rPr>
        <w:t xml:space="preserve">אך אחאב בן בריתו ומחותנו ימות באותה מלחמה? האם אין זה </w:t>
      </w:r>
      <w:r w:rsidR="00E1136A">
        <w:rPr>
          <w:rFonts w:hint="cs"/>
          <w:rtl/>
        </w:rPr>
        <w:t xml:space="preserve">מוסרי יותר מצדו וגם </w:t>
      </w:r>
      <w:r w:rsidR="00635489">
        <w:rPr>
          <w:rFonts w:hint="cs"/>
          <w:rtl/>
        </w:rPr>
        <w:t xml:space="preserve">הגיוני יותר, לנסות להשפיע על אחאב להימנע מלצאת למלחמה זו? ואף </w:t>
      </w:r>
      <w:r w:rsidR="009C3083">
        <w:rPr>
          <w:rFonts w:hint="cs"/>
          <w:rtl/>
        </w:rPr>
        <w:t>אילולא היה אחאב היה מ</w:t>
      </w:r>
      <w:r w:rsidR="00635489">
        <w:rPr>
          <w:rFonts w:hint="cs"/>
          <w:rtl/>
        </w:rPr>
        <w:t xml:space="preserve">שתכנע מדברי יהושפט, </w:t>
      </w:r>
      <w:r w:rsidR="00E1136A">
        <w:rPr>
          <w:rFonts w:hint="cs"/>
          <w:rtl/>
        </w:rPr>
        <w:t xml:space="preserve">היה </w:t>
      </w:r>
      <w:r w:rsidR="009C3083">
        <w:rPr>
          <w:rFonts w:hint="cs"/>
          <w:rtl/>
        </w:rPr>
        <w:t>על</w:t>
      </w:r>
      <w:r w:rsidR="00635489">
        <w:rPr>
          <w:rFonts w:hint="cs"/>
          <w:rtl/>
        </w:rPr>
        <w:t xml:space="preserve"> יהושפט למנוע את קיום המלחמה על ידי כך שיפרוש עם צבאו מן המערכה</w:t>
      </w:r>
      <w:r w:rsidR="00E1136A">
        <w:rPr>
          <w:rFonts w:hint="cs"/>
          <w:rtl/>
        </w:rPr>
        <w:t xml:space="preserve">! </w:t>
      </w:r>
    </w:p>
    <w:p w14:paraId="0B62B727" w14:textId="4AAFE38A" w:rsidR="00635489" w:rsidRDefault="00635489" w:rsidP="00635489">
      <w:pPr>
        <w:pStyle w:val="3"/>
        <w:rPr>
          <w:rtl/>
        </w:rPr>
      </w:pPr>
      <w:r>
        <w:rPr>
          <w:rFonts w:hint="cs"/>
          <w:rtl/>
        </w:rPr>
        <w:t>4.</w:t>
      </w:r>
      <w:r w:rsidR="00C52866">
        <w:rPr>
          <w:rFonts w:hint="cs"/>
          <w:rtl/>
        </w:rPr>
        <w:t xml:space="preserve"> שתיקה של מבוכה</w:t>
      </w:r>
    </w:p>
    <w:p w14:paraId="25830AF9" w14:textId="097E8BD1" w:rsidR="00635489" w:rsidRDefault="00CF646A" w:rsidP="009C3083">
      <w:pPr>
        <w:rPr>
          <w:rtl/>
        </w:rPr>
      </w:pPr>
      <w:r>
        <w:rPr>
          <w:rFonts w:hint="cs"/>
          <w:rtl/>
        </w:rPr>
        <w:t xml:space="preserve">נראה כי על שאלתו החמורה של </w:t>
      </w:r>
      <w:r w:rsidR="0051137B">
        <w:rPr>
          <w:rFonts w:hint="cs"/>
          <w:rtl/>
        </w:rPr>
        <w:t>ר</w:t>
      </w:r>
      <w:r w:rsidR="0051137B">
        <w:rPr>
          <w:rtl/>
        </w:rPr>
        <w:t>"</w:t>
      </w:r>
      <w:r w:rsidR="0051137B">
        <w:rPr>
          <w:rFonts w:hint="cs"/>
          <w:rtl/>
        </w:rPr>
        <w:t>י אברבנאל</w:t>
      </w:r>
      <w:r>
        <w:rPr>
          <w:rFonts w:hint="cs"/>
          <w:rtl/>
        </w:rPr>
        <w:t xml:space="preserve"> יש לענות תשובה אחרת ממה שענה הוא: יהושפט אמנם היה איש ירא את ה', כדברי </w:t>
      </w:r>
      <w:r w:rsidR="0051137B">
        <w:rPr>
          <w:rFonts w:hint="cs"/>
          <w:rtl/>
        </w:rPr>
        <w:t>ר</w:t>
      </w:r>
      <w:r w:rsidR="0051137B">
        <w:rPr>
          <w:rtl/>
        </w:rPr>
        <w:t>"</w:t>
      </w:r>
      <w:r w:rsidR="0051137B">
        <w:rPr>
          <w:rFonts w:hint="cs"/>
          <w:rtl/>
        </w:rPr>
        <w:t>י אברבנאל</w:t>
      </w:r>
      <w:r w:rsidR="00432BCA">
        <w:rPr>
          <w:rFonts w:hint="cs"/>
          <w:rtl/>
        </w:rPr>
        <w:t xml:space="preserve"> בקושיי</w:t>
      </w:r>
      <w:r w:rsidR="009C3083">
        <w:rPr>
          <w:rFonts w:hint="cs"/>
          <w:rtl/>
        </w:rPr>
        <w:t>תו</w:t>
      </w:r>
      <w:r>
        <w:rPr>
          <w:rFonts w:hint="cs"/>
          <w:rtl/>
        </w:rPr>
        <w:t>, ואכן "לא רצה ללכת למלחמה, כי אם כשישאל ראשונה את דבר ה'</w:t>
      </w:r>
      <w:r w:rsidRPr="009C3083">
        <w:rPr>
          <w:rFonts w:hint="cs"/>
          <w:spacing w:val="20"/>
          <w:rtl/>
        </w:rPr>
        <w:t>"</w:t>
      </w:r>
      <w:r>
        <w:rPr>
          <w:rFonts w:hint="cs"/>
          <w:rtl/>
        </w:rPr>
        <w:t xml:space="preserve"> כדבריו. </w:t>
      </w:r>
      <w:r w:rsidR="00FB7054">
        <w:rPr>
          <w:rFonts w:hint="cs"/>
          <w:rtl/>
        </w:rPr>
        <w:t>צ</w:t>
      </w:r>
      <w:r w:rsidR="007E42F3">
        <w:rPr>
          <w:rFonts w:hint="cs"/>
          <w:rtl/>
        </w:rPr>
        <w:t xml:space="preserve">ודק </w:t>
      </w:r>
      <w:r w:rsidR="0051137B">
        <w:rPr>
          <w:rFonts w:hint="cs"/>
          <w:rtl/>
        </w:rPr>
        <w:t>ר</w:t>
      </w:r>
      <w:r w:rsidR="0051137B">
        <w:rPr>
          <w:rtl/>
        </w:rPr>
        <w:t>"</w:t>
      </w:r>
      <w:r w:rsidR="0051137B">
        <w:rPr>
          <w:rFonts w:hint="cs"/>
          <w:rtl/>
        </w:rPr>
        <w:t>י אברבנאל</w:t>
      </w:r>
      <w:r w:rsidR="007E42F3">
        <w:rPr>
          <w:rFonts w:hint="cs"/>
          <w:rtl/>
        </w:rPr>
        <w:t xml:space="preserve"> אף בהמשך דבריו כי </w:t>
      </w:r>
      <w:r w:rsidR="007E42F3" w:rsidRPr="00432BCA">
        <w:rPr>
          <w:rFonts w:hint="cs"/>
          <w:rtl/>
        </w:rPr>
        <w:t>יהושפט "לא נסתפק עם דברי נביאי השקר</w:t>
      </w:r>
      <w:r w:rsidR="00432BCA" w:rsidRPr="00432BCA">
        <w:rPr>
          <w:rFonts w:hint="cs"/>
          <w:rtl/>
        </w:rPr>
        <w:t>"</w:t>
      </w:r>
      <w:r w:rsidR="00E1136A">
        <w:rPr>
          <w:rFonts w:hint="cs"/>
          <w:rtl/>
        </w:rPr>
        <w:t xml:space="preserve"> וחיפש נביא לה' עוד.</w:t>
      </w:r>
      <w:r w:rsidR="00432BCA">
        <w:rPr>
          <w:rFonts w:hint="cs"/>
          <w:rtl/>
        </w:rPr>
        <w:t xml:space="preserve"> </w:t>
      </w:r>
      <w:r w:rsidR="007E42F3" w:rsidRPr="00432BCA">
        <w:rPr>
          <w:rFonts w:hint="cs"/>
          <w:rtl/>
        </w:rPr>
        <w:t>אולם ע</w:t>
      </w:r>
      <w:r w:rsidR="007E42F3">
        <w:rPr>
          <w:rFonts w:hint="cs"/>
          <w:rtl/>
        </w:rPr>
        <w:t>ל הסיפא של הנחתו, כי יהושפט האמין רק "בדברי מיכיהו שהיה נביא לה'", אנו חפצים לערער.</w:t>
      </w:r>
    </w:p>
    <w:p w14:paraId="1F1AF9B9" w14:textId="4C5BFD05" w:rsidR="007E42F3" w:rsidRDefault="007E42F3" w:rsidP="00E44051">
      <w:pPr>
        <w:rPr>
          <w:rtl/>
        </w:rPr>
      </w:pPr>
      <w:r>
        <w:rPr>
          <w:rFonts w:hint="cs"/>
          <w:rtl/>
        </w:rPr>
        <w:t xml:space="preserve">דברי </w:t>
      </w:r>
      <w:r w:rsidR="0051137B">
        <w:rPr>
          <w:rFonts w:hint="cs"/>
          <w:rtl/>
        </w:rPr>
        <w:t>ר</w:t>
      </w:r>
      <w:r w:rsidR="0051137B">
        <w:rPr>
          <w:rtl/>
        </w:rPr>
        <w:t>"</w:t>
      </w:r>
      <w:r w:rsidR="0051137B">
        <w:rPr>
          <w:rFonts w:hint="cs"/>
          <w:rtl/>
        </w:rPr>
        <w:t>י אברבנאל</w:t>
      </w:r>
      <w:r>
        <w:rPr>
          <w:rFonts w:hint="cs"/>
          <w:rtl/>
        </w:rPr>
        <w:t xml:space="preserve"> על אמונו המלא של יהושפט בהיותו של מיכיהו לבדו נביא לה', על מה הם מבוססים? </w:t>
      </w:r>
      <w:r w:rsidR="00E44051">
        <w:rPr>
          <w:rFonts w:hint="cs"/>
          <w:rtl/>
        </w:rPr>
        <w:t>הם מבוססים על כך שיהושפט הוא שעמד על הבאתו של מיכיהו אל שער שומרון, למרות הסתייגותו של אחאב ממנו, ועל תגובתו המילולית של יהושפט לדברי ההסתייגות של אחאב "</w:t>
      </w:r>
      <w:r w:rsidR="00E44051" w:rsidRPr="00E44051">
        <w:rPr>
          <w:rFonts w:hint="cs"/>
          <w:rtl/>
        </w:rPr>
        <w:t>וַאֲנִי שְׂנֵאתִיו כִּי לֹא יִתְנַבֵּא עָלַי טוֹב כִּי אִם רָע</w:t>
      </w:r>
      <w:r w:rsidR="00E44051">
        <w:rPr>
          <w:rFonts w:hint="cs"/>
          <w:rtl/>
        </w:rPr>
        <w:t xml:space="preserve">" </w:t>
      </w:r>
      <w:r w:rsidR="00E44051">
        <w:rPr>
          <w:rtl/>
        </w:rPr>
        <w:t>–</w:t>
      </w:r>
      <w:r w:rsidR="00E44051">
        <w:rPr>
          <w:rFonts w:hint="cs"/>
          <w:rtl/>
        </w:rPr>
        <w:t xml:space="preserve"> "</w:t>
      </w:r>
      <w:r w:rsidR="00E44051" w:rsidRPr="00E44051">
        <w:rPr>
          <w:rFonts w:hint="cs"/>
          <w:rtl/>
        </w:rPr>
        <w:t>אַל יֹאמַר הַמֶּלֶךְ כֵּן</w:t>
      </w:r>
      <w:r w:rsidR="00E44051">
        <w:rPr>
          <w:rFonts w:hint="cs"/>
          <w:rtl/>
        </w:rPr>
        <w:t xml:space="preserve">". </w:t>
      </w:r>
    </w:p>
    <w:p w14:paraId="508936B4" w14:textId="63D4721D" w:rsidR="00E44051" w:rsidRDefault="00E44051" w:rsidP="000960F7">
      <w:pPr>
        <w:rPr>
          <w:rtl/>
        </w:rPr>
      </w:pPr>
      <w:r>
        <w:rPr>
          <w:rFonts w:hint="cs"/>
          <w:rtl/>
        </w:rPr>
        <w:t xml:space="preserve">ובכן, בשלב הזה של הסיפור (עד פסוק ט) </w:t>
      </w:r>
      <w:r w:rsidR="004F1987">
        <w:rPr>
          <w:rFonts w:hint="cs"/>
          <w:rtl/>
        </w:rPr>
        <w:t xml:space="preserve">יהושפט </w:t>
      </w:r>
      <w:r w:rsidR="00E1136A">
        <w:rPr>
          <w:rFonts w:hint="cs"/>
          <w:rtl/>
        </w:rPr>
        <w:t xml:space="preserve">אכן </w:t>
      </w:r>
      <w:r w:rsidR="004F1987">
        <w:rPr>
          <w:rFonts w:hint="cs"/>
          <w:rtl/>
        </w:rPr>
        <w:t xml:space="preserve">"לא נסתפק עם דברי נביאי השקר, כי אם בדברי מיכיהו שהיה נביא לה'" כדברי </w:t>
      </w:r>
      <w:r w:rsidR="0051137B">
        <w:rPr>
          <w:rFonts w:hint="cs"/>
          <w:rtl/>
        </w:rPr>
        <w:t>ר</w:t>
      </w:r>
      <w:r w:rsidR="0051137B">
        <w:rPr>
          <w:rtl/>
        </w:rPr>
        <w:t>"</w:t>
      </w:r>
      <w:r w:rsidR="0051137B">
        <w:rPr>
          <w:rFonts w:hint="cs"/>
          <w:rtl/>
        </w:rPr>
        <w:t>י אברבנאל</w:t>
      </w:r>
      <w:r w:rsidR="004F1987">
        <w:rPr>
          <w:rFonts w:hint="cs"/>
          <w:rtl/>
        </w:rPr>
        <w:t>.</w:t>
      </w:r>
      <w:r w:rsidR="004F1987">
        <w:rPr>
          <w:rStyle w:val="a9"/>
          <w:rtl/>
        </w:rPr>
        <w:footnoteReference w:id="10"/>
      </w:r>
      <w:r w:rsidR="00432BCA">
        <w:rPr>
          <w:rFonts w:hint="cs"/>
          <w:rtl/>
        </w:rPr>
        <w:t xml:space="preserve"> </w:t>
      </w:r>
      <w:r w:rsidR="00E1136A">
        <w:rPr>
          <w:rFonts w:hint="cs"/>
          <w:rtl/>
        </w:rPr>
        <w:t>א</w:t>
      </w:r>
      <w:r w:rsidR="00432BCA">
        <w:rPr>
          <w:rFonts w:hint="cs"/>
          <w:rtl/>
        </w:rPr>
        <w:t>לא ש</w:t>
      </w:r>
      <w:r w:rsidR="009C3083">
        <w:rPr>
          <w:rFonts w:hint="cs"/>
          <w:rtl/>
        </w:rPr>
        <w:t>מיד לאחר מכן</w:t>
      </w:r>
      <w:r w:rsidR="004F1987">
        <w:rPr>
          <w:rFonts w:hint="cs"/>
          <w:rtl/>
        </w:rPr>
        <w:t xml:space="preserve"> נשתנו הנסיבות בסיפורנו, והנסיבות החדשות גרמו לכך ש</w:t>
      </w:r>
      <w:r w:rsidR="00E1136A">
        <w:rPr>
          <w:rFonts w:hint="cs"/>
          <w:rtl/>
        </w:rPr>
        <w:t xml:space="preserve">בעת שמיכיהו הופיע לפני </w:t>
      </w:r>
      <w:r w:rsidR="004F1987">
        <w:rPr>
          <w:rFonts w:hint="cs"/>
          <w:rtl/>
        </w:rPr>
        <w:t>יהושפט</w:t>
      </w:r>
      <w:r w:rsidR="00E1136A">
        <w:rPr>
          <w:rFonts w:hint="cs"/>
          <w:rtl/>
        </w:rPr>
        <w:t>, הוא</w:t>
      </w:r>
      <w:r w:rsidR="004F1987">
        <w:rPr>
          <w:rFonts w:hint="cs"/>
          <w:rtl/>
        </w:rPr>
        <w:t xml:space="preserve"> כבר לא היה </w:t>
      </w:r>
      <w:r w:rsidR="00432BCA">
        <w:rPr>
          <w:rFonts w:hint="cs"/>
          <w:rtl/>
        </w:rPr>
        <w:t>בטוח</w:t>
      </w:r>
      <w:r w:rsidR="004F1987">
        <w:rPr>
          <w:rFonts w:hint="cs"/>
          <w:rtl/>
        </w:rPr>
        <w:t xml:space="preserve"> </w:t>
      </w:r>
      <w:r w:rsidR="000960F7">
        <w:rPr>
          <w:rFonts w:hint="cs"/>
          <w:rtl/>
        </w:rPr>
        <w:t>ש</w:t>
      </w:r>
      <w:r w:rsidR="00E1136A">
        <w:rPr>
          <w:rFonts w:hint="cs"/>
          <w:rtl/>
        </w:rPr>
        <w:t>הוא אכן</w:t>
      </w:r>
      <w:r w:rsidR="004F1987">
        <w:rPr>
          <w:rFonts w:hint="cs"/>
          <w:rtl/>
        </w:rPr>
        <w:t xml:space="preserve"> נביא האמת.</w:t>
      </w:r>
    </w:p>
    <w:p w14:paraId="71DF2BCC" w14:textId="77777777" w:rsidR="004F1987" w:rsidRDefault="004F1987" w:rsidP="00E44051">
      <w:pPr>
        <w:rPr>
          <w:rtl/>
        </w:rPr>
      </w:pPr>
    </w:p>
    <w:p w14:paraId="2F829367" w14:textId="682AB5D9" w:rsidR="004F1987" w:rsidRDefault="00602669" w:rsidP="00432BCA">
      <w:pPr>
        <w:rPr>
          <w:rtl/>
        </w:rPr>
      </w:pPr>
      <w:r>
        <w:rPr>
          <w:rFonts w:hint="cs"/>
          <w:rtl/>
        </w:rPr>
        <w:t>עיקרם של הדברים שנכתוב בזאת כבר נכתבו בעיון ז</w:t>
      </w:r>
      <w:r w:rsidRPr="00432BCA">
        <w:rPr>
          <w:rFonts w:hint="cs"/>
          <w:vertAlign w:val="subscript"/>
          <w:rtl/>
        </w:rPr>
        <w:t>5</w:t>
      </w:r>
      <w:r>
        <w:rPr>
          <w:rFonts w:hint="cs"/>
          <w:rtl/>
        </w:rPr>
        <w:t xml:space="preserve"> לעיל, וכאן נחזור בקיצור על הדברים, ונחדד את משמעותם ביחס ל</w:t>
      </w:r>
      <w:r w:rsidR="000960F7">
        <w:rPr>
          <w:rFonts w:hint="cs"/>
          <w:rtl/>
        </w:rPr>
        <w:t xml:space="preserve">שאלתנו על אודות </w:t>
      </w:r>
      <w:r w:rsidR="00432BCA">
        <w:rPr>
          <w:rFonts w:hint="cs"/>
          <w:rtl/>
        </w:rPr>
        <w:t>יהושפט</w:t>
      </w:r>
      <w:r>
        <w:rPr>
          <w:rFonts w:hint="cs"/>
          <w:rtl/>
        </w:rPr>
        <w:t>.</w:t>
      </w:r>
    </w:p>
    <w:p w14:paraId="78D6FA9F" w14:textId="5CAA77A6" w:rsidR="00602669" w:rsidRDefault="00E1136A" w:rsidP="000960F7">
      <w:pPr>
        <w:rPr>
          <w:rtl/>
        </w:rPr>
      </w:pPr>
      <w:r>
        <w:rPr>
          <w:rFonts w:hint="cs"/>
          <w:rtl/>
        </w:rPr>
        <w:t xml:space="preserve">בין </w:t>
      </w:r>
      <w:r w:rsidR="000960F7">
        <w:rPr>
          <w:rFonts w:hint="cs"/>
          <w:rtl/>
        </w:rPr>
        <w:t>הפסקה הכלולה ב</w:t>
      </w:r>
      <w:r>
        <w:rPr>
          <w:rFonts w:hint="cs"/>
          <w:rtl/>
        </w:rPr>
        <w:t>פסוקים ז–ט שבה יהושפט מפקפק בנבואתם של ארבע מאות הנביאים, ואחאב נענה לבקשתו ושולח לעיר סריס שיביא "נָבִיא לַ</w:t>
      </w:r>
      <w:r w:rsidRPr="002858A4">
        <w:rPr>
          <w:rFonts w:hint="cs"/>
          <w:rtl/>
        </w:rPr>
        <w:t>ה</w:t>
      </w:r>
      <w:r>
        <w:rPr>
          <w:rFonts w:hint="cs"/>
          <w:rtl/>
        </w:rPr>
        <w:t>'</w:t>
      </w:r>
      <w:r w:rsidRPr="002858A4">
        <w:rPr>
          <w:rFonts w:hint="cs"/>
          <w:rtl/>
        </w:rPr>
        <w:t xml:space="preserve"> עוֹד</w:t>
      </w:r>
      <w:r>
        <w:rPr>
          <w:rFonts w:hint="cs"/>
          <w:rtl/>
        </w:rPr>
        <w:t>,</w:t>
      </w:r>
      <w:r w:rsidRPr="002858A4">
        <w:rPr>
          <w:rFonts w:hint="cs"/>
          <w:rtl/>
        </w:rPr>
        <w:t xml:space="preserve"> וְנִדְרְשָׁה מֵאוֹתוֹ</w:t>
      </w:r>
      <w:r>
        <w:rPr>
          <w:rFonts w:hint="cs"/>
          <w:rtl/>
        </w:rPr>
        <w:t>" ובין</w:t>
      </w:r>
      <w:r w:rsidR="000960F7">
        <w:rPr>
          <w:rFonts w:hint="cs"/>
          <w:rtl/>
        </w:rPr>
        <w:t xml:space="preserve"> הפסקה הכלולה ב</w:t>
      </w:r>
      <w:r>
        <w:rPr>
          <w:rFonts w:hint="cs"/>
          <w:rtl/>
        </w:rPr>
        <w:t>פסוקים יג–יד, שבה מתוארת הבאתו של מיכיהו בידי אותו שלי</w:t>
      </w:r>
      <w:r w:rsidR="000960F7">
        <w:rPr>
          <w:rFonts w:hint="cs"/>
          <w:rtl/>
        </w:rPr>
        <w:t xml:space="preserve">ח, </w:t>
      </w:r>
      <w:r>
        <w:rPr>
          <w:rFonts w:hint="cs"/>
          <w:rtl/>
        </w:rPr>
        <w:t xml:space="preserve">חוצצת </w:t>
      </w:r>
      <w:r w:rsidR="00602669">
        <w:rPr>
          <w:rFonts w:hint="cs"/>
          <w:rtl/>
        </w:rPr>
        <w:t>הפסקה הכלולה בפסוקים י–יב, שבה מתוארת הופעתו של צדקיה בן כנענה לפני המלכים היושבים בשער שומרון, כשהוא עושה לעיניהם מעשה סמלי רב רושם "</w:t>
      </w:r>
      <w:r w:rsidR="00602669" w:rsidRPr="00602669">
        <w:rPr>
          <w:rFonts w:hint="cs"/>
          <w:rtl/>
        </w:rPr>
        <w:t>וַ</w:t>
      </w:r>
      <w:r w:rsidR="00602669">
        <w:rPr>
          <w:rFonts w:hint="cs"/>
          <w:rtl/>
        </w:rPr>
        <w:t>יַּעַשׂ לוֹ...</w:t>
      </w:r>
      <w:r w:rsidR="00602669" w:rsidRPr="00602669">
        <w:rPr>
          <w:rFonts w:hint="cs"/>
          <w:rtl/>
        </w:rPr>
        <w:t>קַרְנֵי בַרְזֶל וַיֹּאמֶר</w:t>
      </w:r>
      <w:r w:rsidR="002858A4">
        <w:rPr>
          <w:rFonts w:hint="cs"/>
          <w:rtl/>
        </w:rPr>
        <w:t>:</w:t>
      </w:r>
      <w:r w:rsidR="00602669" w:rsidRPr="00602669">
        <w:rPr>
          <w:rFonts w:hint="cs"/>
          <w:rtl/>
        </w:rPr>
        <w:t xml:space="preserve"> כֹּה אָמַר </w:t>
      </w:r>
      <w:r w:rsidR="00432BCA">
        <w:rPr>
          <w:rFonts w:hint="cs"/>
          <w:rtl/>
        </w:rPr>
        <w:t>ה'</w:t>
      </w:r>
      <w:r w:rsidR="002858A4">
        <w:rPr>
          <w:rFonts w:hint="cs"/>
          <w:rtl/>
        </w:rPr>
        <w:t>,</w:t>
      </w:r>
      <w:r w:rsidR="00602669" w:rsidRPr="00602669">
        <w:rPr>
          <w:rFonts w:hint="cs"/>
          <w:rtl/>
        </w:rPr>
        <w:t xml:space="preserve"> בְּאֵלֶּה תְּנַגַּח אֶת אֲרָם עַד כַּלֹּתָם</w:t>
      </w:r>
      <w:r w:rsidR="002858A4">
        <w:rPr>
          <w:rFonts w:hint="cs"/>
          <w:rtl/>
        </w:rPr>
        <w:t>"</w:t>
      </w:r>
      <w:r>
        <w:rPr>
          <w:rFonts w:hint="cs"/>
          <w:rtl/>
        </w:rPr>
        <w:t>.</w:t>
      </w:r>
      <w:r w:rsidR="002858A4">
        <w:rPr>
          <w:rFonts w:hint="cs"/>
          <w:rtl/>
        </w:rPr>
        <w:t xml:space="preserve"> </w:t>
      </w:r>
      <w:r w:rsidR="000960F7">
        <w:rPr>
          <w:rFonts w:hint="cs"/>
          <w:rtl/>
        </w:rPr>
        <w:t>מה טעמה של חציצה זו?</w:t>
      </w:r>
    </w:p>
    <w:p w14:paraId="12B2BD07" w14:textId="78232083" w:rsidR="006B2A29" w:rsidRDefault="006B2A29" w:rsidP="002858A4">
      <w:pPr>
        <w:rPr>
          <w:rtl/>
        </w:rPr>
      </w:pPr>
      <w:r>
        <w:rPr>
          <w:rFonts w:hint="cs"/>
          <w:rtl/>
        </w:rPr>
        <w:t xml:space="preserve">מסתבר שכך היה סדר הדברים במציאות: </w:t>
      </w:r>
      <w:r w:rsidR="0034039F">
        <w:rPr>
          <w:rFonts w:hint="cs"/>
          <w:rtl/>
        </w:rPr>
        <w:t>נבואת צדקיה אירעה בשעה שהשליח עשה דרכו להביא את מיכיהו, והמקרא מתאר את סדר האירועים כפי שהתרחשו.</w:t>
      </w:r>
    </w:p>
    <w:p w14:paraId="23F138F7" w14:textId="4104D215" w:rsidR="0034039F" w:rsidRDefault="0034039F" w:rsidP="00E1136A">
      <w:pPr>
        <w:rPr>
          <w:rtl/>
        </w:rPr>
      </w:pPr>
      <w:r>
        <w:rPr>
          <w:rFonts w:hint="cs"/>
          <w:rtl/>
        </w:rPr>
        <w:t>אולם כאן יש לשאול: מדוע באמת חיכה צדקיה</w:t>
      </w:r>
      <w:r w:rsidR="00E1136A">
        <w:rPr>
          <w:rFonts w:hint="cs"/>
          <w:rtl/>
        </w:rPr>
        <w:t xml:space="preserve"> להתנבא דווקא בזמן זה</w:t>
      </w:r>
      <w:r>
        <w:rPr>
          <w:rFonts w:hint="cs"/>
          <w:rtl/>
        </w:rPr>
        <w:t xml:space="preserve">, ולא עשה את מעשהו הסמלי מיד לאחר התנבאותם הראשונה של ארבע מאות הנביאים (בפסוקים ה–ו)? </w:t>
      </w:r>
      <w:r w:rsidR="00016CB9">
        <w:rPr>
          <w:rFonts w:hint="cs"/>
          <w:rtl/>
        </w:rPr>
        <w:t xml:space="preserve">ואף </w:t>
      </w:r>
      <w:r w:rsidR="00C52866">
        <w:rPr>
          <w:rFonts w:hint="cs"/>
          <w:rtl/>
        </w:rPr>
        <w:t>אם התעכב מסיבה כלשהי, מדוע מעדיף</w:t>
      </w:r>
      <w:r w:rsidR="00016CB9">
        <w:rPr>
          <w:rFonts w:hint="cs"/>
          <w:rtl/>
        </w:rPr>
        <w:t xml:space="preserve"> המקרא</w:t>
      </w:r>
      <w:r w:rsidR="00E1136A">
        <w:rPr>
          <w:rFonts w:hint="cs"/>
          <w:rtl/>
        </w:rPr>
        <w:t xml:space="preserve"> לתאר</w:t>
      </w:r>
      <w:r w:rsidR="00016CB9">
        <w:rPr>
          <w:rFonts w:hint="cs"/>
          <w:rtl/>
        </w:rPr>
        <w:t xml:space="preserve"> את סדר האירועים כמות שהתרחשו, ולא </w:t>
      </w:r>
      <w:r w:rsidR="00E1136A">
        <w:rPr>
          <w:rFonts w:hint="cs"/>
          <w:rtl/>
        </w:rPr>
        <w:t>מתארם על פי</w:t>
      </w:r>
      <w:r w:rsidR="00016CB9">
        <w:rPr>
          <w:rFonts w:hint="cs"/>
          <w:rtl/>
        </w:rPr>
        <w:t xml:space="preserve"> הסדר ההגיוני</w:t>
      </w:r>
      <w:r w:rsidR="00E2631B">
        <w:rPr>
          <w:rFonts w:hint="cs"/>
          <w:rtl/>
        </w:rPr>
        <w:t>?</w:t>
      </w:r>
      <w:r w:rsidR="00016CB9">
        <w:rPr>
          <w:rStyle w:val="a9"/>
          <w:rtl/>
        </w:rPr>
        <w:footnoteReference w:id="11"/>
      </w:r>
      <w:r w:rsidR="00016CB9">
        <w:rPr>
          <w:rFonts w:hint="cs"/>
          <w:rtl/>
        </w:rPr>
        <w:t xml:space="preserve"> </w:t>
      </w:r>
    </w:p>
    <w:p w14:paraId="45982C45" w14:textId="3BCE63F9" w:rsidR="00016CB9" w:rsidRDefault="00016CB9" w:rsidP="00E2631B">
      <w:pPr>
        <w:rPr>
          <w:rtl/>
        </w:rPr>
      </w:pPr>
      <w:r>
        <w:rPr>
          <w:rFonts w:hint="cs"/>
          <w:rtl/>
        </w:rPr>
        <w:lastRenderedPageBreak/>
        <w:t xml:space="preserve">תשובה אחת עונה על שתי השאלות הללו: סדר הדברים הזה, שבו </w:t>
      </w:r>
      <w:r w:rsidR="00E2631B">
        <w:rPr>
          <w:rFonts w:hint="cs"/>
          <w:rtl/>
        </w:rPr>
        <w:t xml:space="preserve">מתוארת הופעת </w:t>
      </w:r>
      <w:r>
        <w:rPr>
          <w:rFonts w:hint="cs"/>
          <w:rtl/>
        </w:rPr>
        <w:t xml:space="preserve">צדקיה לפני המלכים רק לאחר </w:t>
      </w:r>
      <w:r w:rsidR="00E2631B">
        <w:rPr>
          <w:rFonts w:hint="cs"/>
          <w:rtl/>
        </w:rPr>
        <w:t xml:space="preserve">שנשלח </w:t>
      </w:r>
      <w:r>
        <w:rPr>
          <w:rFonts w:hint="cs"/>
          <w:rtl/>
        </w:rPr>
        <w:t xml:space="preserve">השליח להביא את מיכיהו, ובטרם </w:t>
      </w:r>
      <w:r w:rsidR="00E2631B">
        <w:rPr>
          <w:rFonts w:hint="cs"/>
          <w:rtl/>
        </w:rPr>
        <w:t>הופיע</w:t>
      </w:r>
      <w:r>
        <w:rPr>
          <w:rFonts w:hint="cs"/>
          <w:rtl/>
        </w:rPr>
        <w:t xml:space="preserve"> מיכיהו לפני המלכים ואמר את דבריו, יש לו טעם, והוא חשוב מאוד להבנת הסיפור, ועל כן מקפיד המקרא לשמר את סדר הדברים הזה דווקא.</w:t>
      </w:r>
    </w:p>
    <w:p w14:paraId="3BDD8689" w14:textId="12BD0E9F" w:rsidR="00016CB9" w:rsidRDefault="00016CB9" w:rsidP="00744A53">
      <w:pPr>
        <w:rPr>
          <w:rtl/>
        </w:rPr>
      </w:pPr>
      <w:r>
        <w:rPr>
          <w:rFonts w:hint="cs"/>
          <w:rtl/>
        </w:rPr>
        <w:t>דרישתו של יהושפט לז</w:t>
      </w:r>
      <w:r w:rsidR="000960F7">
        <w:rPr>
          <w:rFonts w:hint="cs"/>
          <w:rtl/>
        </w:rPr>
        <w:t>ַ</w:t>
      </w:r>
      <w:r>
        <w:rPr>
          <w:rFonts w:hint="cs"/>
          <w:rtl/>
        </w:rPr>
        <w:t>מן "</w:t>
      </w:r>
      <w:r w:rsidR="00C52866">
        <w:rPr>
          <w:rFonts w:hint="cs"/>
          <w:rtl/>
        </w:rPr>
        <w:t>נָבִיא לַה'</w:t>
      </w:r>
      <w:r w:rsidR="00744A53" w:rsidRPr="00744A53">
        <w:rPr>
          <w:rFonts w:hint="cs"/>
          <w:rtl/>
        </w:rPr>
        <w:t xml:space="preserve"> עוֹד</w:t>
      </w:r>
      <w:r w:rsidR="00744A53">
        <w:rPr>
          <w:rFonts w:hint="cs"/>
          <w:rtl/>
        </w:rPr>
        <w:t xml:space="preserve">" נובעת מחוסר האמון שלו בהתנבאות הקיבוצית של ארבע מאות נביאיו של אחאב (כמוסבר בעיון ה). תוצאת דרישתו היא שליחת סריס להבאת מיכיהו (ט). </w:t>
      </w:r>
      <w:r w:rsidR="00E77BAE">
        <w:rPr>
          <w:rFonts w:hint="cs"/>
          <w:rtl/>
        </w:rPr>
        <w:t xml:space="preserve">או אז חש מחנה נביאי השקר כי המלכים מפקפקים בנבואתם, והוא נחלץ למאמץ מיוחד שנועד להגביר את אמינותו ואת השפעתו על שני המלכים שעדיין חוככים בדעתם אם לצאת למלחמה אם לאו. </w:t>
      </w:r>
      <w:r w:rsidR="00E205BD">
        <w:rPr>
          <w:rFonts w:hint="cs"/>
          <w:rtl/>
        </w:rPr>
        <w:t xml:space="preserve">החידוש במאמץ הנוכחי של מחנה זה בא לענות על אותו דבר שגרם לפקפוקו של יהושפט: מתוך האנונימיות הקיבוצית של הארבע מאות עולה דמותו של נביא יחיד, ובפיו נבואה בסגנון שונה וייחודי משל כל חבריו, והיא מלווה במעשה סמלי רב רושם. מטרת כל זאת היא </w:t>
      </w:r>
      <w:r w:rsidR="00E205BD" w:rsidRPr="00E2631B">
        <w:rPr>
          <w:rFonts w:hint="cs"/>
          <w:b/>
          <w:bCs/>
          <w:rtl/>
        </w:rPr>
        <w:t>לקדם</w:t>
      </w:r>
      <w:r w:rsidR="00E205BD">
        <w:rPr>
          <w:rFonts w:hint="cs"/>
          <w:rtl/>
        </w:rPr>
        <w:t xml:space="preserve"> את סכנת הופעתו של מיכיהו בן ימלה ולהציג נבואה שוות ערך לשלו.</w:t>
      </w:r>
    </w:p>
    <w:p w14:paraId="2D55C5DE" w14:textId="388C3418" w:rsidR="00E205BD" w:rsidRDefault="00A7626A" w:rsidP="00E2631B">
      <w:pPr>
        <w:rPr>
          <w:rtl/>
        </w:rPr>
      </w:pPr>
      <w:r>
        <w:rPr>
          <w:rFonts w:hint="cs"/>
          <w:rtl/>
        </w:rPr>
        <w:t>פסוקים י–יב משמשים אפוא הק</w:t>
      </w:r>
      <w:r w:rsidR="00C52866">
        <w:rPr>
          <w:rFonts w:hint="cs"/>
          <w:rtl/>
        </w:rPr>
        <w:t>ד</w:t>
      </w:r>
      <w:r>
        <w:rPr>
          <w:rFonts w:hint="cs"/>
          <w:rtl/>
        </w:rPr>
        <w:t xml:space="preserve">מה להופעת מיכיהו: </w:t>
      </w:r>
      <w:r w:rsidRPr="00A7626A">
        <w:rPr>
          <w:rFonts w:hint="cs"/>
          <w:rtl/>
        </w:rPr>
        <w:t>המעמד החגיגי ורב הרושם שבו יושבים שני המלכים "אִישׁ עַל כִ</w:t>
      </w:r>
      <w:r w:rsidR="00E2631B">
        <w:rPr>
          <w:rFonts w:hint="cs"/>
          <w:rtl/>
        </w:rPr>
        <w:t>ּסְאוֹ מְלֻבָּשִׁים בְּגָדִים (</w:t>
      </w:r>
      <w:r w:rsidR="00E2631B">
        <w:rPr>
          <w:rtl/>
        </w:rPr>
        <w:t>–</w:t>
      </w:r>
      <w:r w:rsidR="00E2631B">
        <w:rPr>
          <w:rFonts w:hint="cs"/>
          <w:rtl/>
        </w:rPr>
        <w:t xml:space="preserve"> </w:t>
      </w:r>
      <w:r w:rsidRPr="00A7626A">
        <w:rPr>
          <w:rFonts w:hint="cs"/>
          <w:rtl/>
        </w:rPr>
        <w:t>בגדי מלכות)...</w:t>
      </w:r>
      <w:r w:rsidR="00E2631B">
        <w:rPr>
          <w:rFonts w:hint="cs"/>
          <w:rtl/>
        </w:rPr>
        <w:t xml:space="preserve"> </w:t>
      </w:r>
      <w:r w:rsidRPr="00A7626A">
        <w:rPr>
          <w:rFonts w:hint="cs"/>
          <w:rtl/>
        </w:rPr>
        <w:t>וְכָל הַנְּבִיאִים מִתְנַבְּאִים לִפְנֵיהֶם"</w:t>
      </w:r>
      <w:r>
        <w:rPr>
          <w:rFonts w:hint="cs"/>
          <w:rtl/>
        </w:rPr>
        <w:t xml:space="preserve">; </w:t>
      </w:r>
      <w:r w:rsidR="00F71122">
        <w:rPr>
          <w:rFonts w:hint="cs"/>
          <w:rtl/>
        </w:rPr>
        <w:t>וההשפעה העצומה של המעשה הסמלי שעשה צדקיה, מע</w:t>
      </w:r>
      <w:r w:rsidR="00FA27B2">
        <w:rPr>
          <w:rFonts w:hint="cs"/>
          <w:rtl/>
        </w:rPr>
        <w:t xml:space="preserve">שה המלווה בנבואתו שלו ובנבואתם </w:t>
      </w:r>
      <w:r w:rsidR="00F71122">
        <w:rPr>
          <w:rFonts w:hint="cs"/>
          <w:rtl/>
        </w:rPr>
        <w:t xml:space="preserve">המתחדשת של הארבע </w:t>
      </w:r>
      <w:r w:rsidR="00A24E3A">
        <w:rPr>
          <w:rFonts w:hint="cs"/>
          <w:rtl/>
        </w:rPr>
        <w:t xml:space="preserve">מאות </w:t>
      </w:r>
      <w:r w:rsidR="00A24E3A">
        <w:rPr>
          <w:rtl/>
        </w:rPr>
        <w:t>–</w:t>
      </w:r>
      <w:r w:rsidR="00F71122">
        <w:rPr>
          <w:rFonts w:hint="cs"/>
          <w:rtl/>
        </w:rPr>
        <w:t xml:space="preserve"> כל אלו הם נקודת המוצא לפעילותו של מיכיהו בן ימלה. נבואתו תהיה חייבת לסתור ולבטל את השפעת האווירה והתכנים של המעמד הזה!</w:t>
      </w:r>
    </w:p>
    <w:p w14:paraId="5DF6721C" w14:textId="75B7617F" w:rsidR="00F71122" w:rsidRDefault="00126003" w:rsidP="00A24E3A">
      <w:pPr>
        <w:rPr>
          <w:rtl/>
        </w:rPr>
      </w:pPr>
      <w:r>
        <w:rPr>
          <w:rFonts w:hint="cs"/>
          <w:rtl/>
        </w:rPr>
        <w:t>לוּ הייתה פעילותו של צדקיה סמוכה להתנבאותם הראשונה של ארבע מאות הנביאים, אפשר שיהושפט היה משתכנע ממנה ולא היה דורש</w:t>
      </w:r>
      <w:r w:rsidR="00FA27B2">
        <w:rPr>
          <w:rFonts w:hint="cs"/>
          <w:rtl/>
        </w:rPr>
        <w:t xml:space="preserve"> כלל</w:t>
      </w:r>
      <w:r>
        <w:rPr>
          <w:rFonts w:hint="cs"/>
          <w:rtl/>
        </w:rPr>
        <w:t xml:space="preserve"> "</w:t>
      </w:r>
      <w:r w:rsidR="00C52866">
        <w:rPr>
          <w:rFonts w:hint="cs"/>
          <w:rtl/>
        </w:rPr>
        <w:t>נָבִיא לַ</w:t>
      </w:r>
      <w:r w:rsidRPr="00126003">
        <w:rPr>
          <w:rFonts w:hint="cs"/>
          <w:rtl/>
        </w:rPr>
        <w:t>ה</w:t>
      </w:r>
      <w:r w:rsidR="00C52866">
        <w:rPr>
          <w:rFonts w:hint="cs"/>
          <w:rtl/>
        </w:rPr>
        <w:t>'</w:t>
      </w:r>
      <w:r w:rsidRPr="00126003">
        <w:rPr>
          <w:rFonts w:hint="cs"/>
          <w:rtl/>
        </w:rPr>
        <w:t xml:space="preserve"> עוֹד</w:t>
      </w:r>
      <w:r>
        <w:rPr>
          <w:rFonts w:hint="cs"/>
          <w:rtl/>
        </w:rPr>
        <w:t>"</w:t>
      </w:r>
      <w:r w:rsidR="00FB05FD">
        <w:rPr>
          <w:rFonts w:hint="cs"/>
          <w:rtl/>
        </w:rPr>
        <w:t xml:space="preserve">. אולם לאחר שהביע פקפוק בנבואת הארבע מאות, והשליח נשלח לזמן את מיכיהו, </w:t>
      </w:r>
      <w:r w:rsidR="00AC3CEF">
        <w:rPr>
          <w:rFonts w:hint="cs"/>
          <w:rtl/>
        </w:rPr>
        <w:t xml:space="preserve">עברו בינתיים המלכים תהליך שכנוע רב רושם מטעם צדקיה ונביאיו. העימות </w:t>
      </w:r>
      <w:r w:rsidR="00AC3CEF">
        <w:rPr>
          <w:rFonts w:hint="cs"/>
          <w:b/>
          <w:bCs/>
          <w:rtl/>
        </w:rPr>
        <w:t>כעת</w:t>
      </w:r>
      <w:r w:rsidR="00AC3CEF">
        <w:rPr>
          <w:rFonts w:hint="cs"/>
          <w:rtl/>
        </w:rPr>
        <w:t xml:space="preserve"> בין צדקיה לבין מיכיהו </w:t>
      </w:r>
      <w:r w:rsidR="00A24E3A">
        <w:rPr>
          <w:rFonts w:hint="cs"/>
          <w:rtl/>
        </w:rPr>
        <w:t>מתחיל מנקודה שוויונית, והוא</w:t>
      </w:r>
      <w:r w:rsidR="00AC3CEF">
        <w:rPr>
          <w:rFonts w:hint="cs"/>
          <w:rtl/>
        </w:rPr>
        <w:t xml:space="preserve"> בגדר 'תיקו'.</w:t>
      </w:r>
    </w:p>
    <w:p w14:paraId="204D31C2" w14:textId="7F9A04F0" w:rsidR="00AC3CEF" w:rsidRDefault="00C52866" w:rsidP="00126003">
      <w:pPr>
        <w:rPr>
          <w:rtl/>
        </w:rPr>
      </w:pPr>
      <w:r>
        <w:rPr>
          <w:rFonts w:hint="cs"/>
          <w:rtl/>
        </w:rPr>
        <w:t>זהו 'ש</w:t>
      </w:r>
      <w:r w:rsidR="00AC3CEF">
        <w:rPr>
          <w:rFonts w:hint="cs"/>
          <w:rtl/>
        </w:rPr>
        <w:t xml:space="preserve">ינוי הנסיבות בסיפור' שאליו רמזנו, שלאחריו כבר לא היה יהושפט בטוח מי מבין השניים </w:t>
      </w:r>
      <w:r w:rsidR="00AC3CEF">
        <w:rPr>
          <w:rtl/>
        </w:rPr>
        <w:t>–</w:t>
      </w:r>
      <w:r w:rsidR="00AC3CEF">
        <w:rPr>
          <w:rFonts w:hint="cs"/>
          <w:rtl/>
        </w:rPr>
        <w:t xml:space="preserve"> צדקיה בן כנענה ומיכיהו בן ימלה </w:t>
      </w:r>
      <w:r w:rsidR="008A11E8">
        <w:rPr>
          <w:rtl/>
        </w:rPr>
        <w:t>–</w:t>
      </w:r>
      <w:r w:rsidR="00AC3CEF">
        <w:rPr>
          <w:rFonts w:hint="cs"/>
          <w:rtl/>
        </w:rPr>
        <w:t xml:space="preserve"> </w:t>
      </w:r>
      <w:r w:rsidR="008A11E8">
        <w:rPr>
          <w:rFonts w:hint="cs"/>
          <w:rtl/>
        </w:rPr>
        <w:t>הוא נביא אמת ומי הוא נביא שקר.</w:t>
      </w:r>
    </w:p>
    <w:p w14:paraId="5A62013C" w14:textId="10CAE830" w:rsidR="008A11E8" w:rsidRDefault="008A11E8" w:rsidP="008A11E8">
      <w:pPr>
        <w:rPr>
          <w:rtl/>
        </w:rPr>
      </w:pPr>
      <w:r>
        <w:rPr>
          <w:rFonts w:hint="cs"/>
          <w:rtl/>
        </w:rPr>
        <w:t>על כך יש לשאול: הרי צדקיה בן כנענה שייך לארבע מאות נביאיו של אחאב, המתנבאים "</w:t>
      </w:r>
      <w:r w:rsidRPr="008A11E8">
        <w:rPr>
          <w:rFonts w:hint="cs"/>
          <w:rtl/>
        </w:rPr>
        <w:t>פֶּה אֶחָד טוֹב אֶל הַמֶּלֶךְ</w:t>
      </w:r>
      <w:r w:rsidR="005420BF">
        <w:rPr>
          <w:rFonts w:hint="cs"/>
          <w:rtl/>
        </w:rPr>
        <w:t xml:space="preserve">", ואשר יהושפט רואה בהם נביאי שקר (כמוסבר בעיון ה), ואילו מיכיהו בן ימלה הוא הנביא שפעל בפרק כ' (כנטען בעיון ו), ושם הוכחה אמיתות נבואתו פעם אחר פעם. </w:t>
      </w:r>
    </w:p>
    <w:p w14:paraId="533A3A1A" w14:textId="21624DA6" w:rsidR="005420BF" w:rsidRDefault="005420BF" w:rsidP="00C52866">
      <w:pPr>
        <w:rPr>
          <w:rtl/>
        </w:rPr>
      </w:pPr>
      <w:r>
        <w:rPr>
          <w:rFonts w:hint="cs"/>
          <w:rtl/>
        </w:rPr>
        <w:t xml:space="preserve">אלא שיהושפט אינו מכיר לא את צדקיה ולא את מיכיהו. </w:t>
      </w:r>
      <w:r w:rsidR="00604C12">
        <w:rPr>
          <w:rFonts w:hint="cs"/>
          <w:rtl/>
        </w:rPr>
        <w:t xml:space="preserve">האם העובדה שמאחורי צדקיה עומדים ארבע מאות נביאים שאינם נביאי אמת הופכת אותו בהכרח לנביא שקר? אמנם יש מקום לבדוק את הקשר בינו לבינם, ובין כל אלה לבין אחאב, ולהסיק ממנו דבר ביחס למעמדו של צדקיה. </w:t>
      </w:r>
      <w:r w:rsidR="00F17546">
        <w:rPr>
          <w:rFonts w:hint="cs"/>
          <w:rtl/>
        </w:rPr>
        <w:t>אולם בטרם הובררה בוודאות שייכותו של צדקיה לחבורתם של הללו, אין לפסול מראש את נבואתו, רק משום שתומכים בה גם הללו שאינם נביאים. סגנונו של צדקיה הוא סגנון נבואי אופייני: אין הוא חוזר על סיסמתם</w:t>
      </w:r>
      <w:r w:rsidR="00490B44">
        <w:rPr>
          <w:rFonts w:hint="cs"/>
          <w:rtl/>
        </w:rPr>
        <w:t xml:space="preserve"> של הארבע מאות, אלא נושא דבר נבואה אישי, במטבע של נביאי ישראל לדורותם: "</w:t>
      </w:r>
      <w:r w:rsidR="00490B44" w:rsidRPr="00490B44">
        <w:rPr>
          <w:rFonts w:hint="cs"/>
          <w:rtl/>
        </w:rPr>
        <w:t xml:space="preserve">כֹּה אָמַר </w:t>
      </w:r>
      <w:r w:rsidR="00C52866">
        <w:rPr>
          <w:rFonts w:hint="cs"/>
          <w:rtl/>
        </w:rPr>
        <w:t>ה'</w:t>
      </w:r>
      <w:r w:rsidR="00490B44">
        <w:rPr>
          <w:rFonts w:hint="cs"/>
          <w:rtl/>
        </w:rPr>
        <w:t>...", והוא מלווה את נבואתו במעשה סמלי נבואי אופייני.</w:t>
      </w:r>
    </w:p>
    <w:p w14:paraId="39EC3F9A" w14:textId="1125FB5E" w:rsidR="00490B44" w:rsidRDefault="006743C5" w:rsidP="00A24E3A">
      <w:pPr>
        <w:rPr>
          <w:rtl/>
        </w:rPr>
      </w:pPr>
      <w:r>
        <w:rPr>
          <w:rFonts w:hint="cs"/>
          <w:rtl/>
        </w:rPr>
        <w:t>אף מיכיהו בן ימלה מתגלה כאן ליהושפט לראשונה.</w:t>
      </w:r>
      <w:r w:rsidR="00A24E3A">
        <w:rPr>
          <w:rStyle w:val="a9"/>
          <w:rtl/>
        </w:rPr>
        <w:footnoteReference w:id="12"/>
      </w:r>
      <w:r>
        <w:rPr>
          <w:rFonts w:hint="cs"/>
          <w:rtl/>
        </w:rPr>
        <w:t xml:space="preserve"> בניגוד לאחאב</w:t>
      </w:r>
      <w:r w:rsidR="00A24E3A">
        <w:rPr>
          <w:rFonts w:hint="cs"/>
          <w:rtl/>
        </w:rPr>
        <w:t xml:space="preserve"> שכבר מכירו היטב</w:t>
      </w:r>
      <w:r>
        <w:rPr>
          <w:rFonts w:hint="cs"/>
          <w:rtl/>
        </w:rPr>
        <w:t>, אין בידי יהושפט כל ראיה להיותו נביא אמת. השמצתו על ידי אחאב "</w:t>
      </w:r>
      <w:r w:rsidRPr="006743C5">
        <w:rPr>
          <w:rFonts w:hint="cs"/>
          <w:rtl/>
        </w:rPr>
        <w:t>כִּי לֹא יִתְנַבֵּא עָלַי טוֹב כִּי אִם רָע</w:t>
      </w:r>
      <w:r>
        <w:rPr>
          <w:rFonts w:hint="cs"/>
          <w:rtl/>
        </w:rPr>
        <w:t xml:space="preserve">" עשויה לגרום ליהושפט לחשדנות מסוימת ביחס למיכיהו: אולי באמת צודק אחאב בהאשימו אותו כמתנגדו הכרוני והמגמתי? </w:t>
      </w:r>
      <w:r w:rsidR="00EC175C">
        <w:rPr>
          <w:rFonts w:hint="cs"/>
          <w:rtl/>
        </w:rPr>
        <w:t>אף שעמדה אופוזיציונית אינה נוחה בדרך כלל לבעליה, ישנם אנשים הנוטים אליה מטבעם, ושמא מיכיהו אחד מהם?</w:t>
      </w:r>
    </w:p>
    <w:p w14:paraId="0192DDAA" w14:textId="6A0C1589" w:rsidR="000B2E2D" w:rsidRDefault="00EC175C" w:rsidP="000960F7">
      <w:pPr>
        <w:rPr>
          <w:rtl/>
        </w:rPr>
      </w:pPr>
      <w:r>
        <w:rPr>
          <w:rFonts w:hint="cs"/>
          <w:rtl/>
        </w:rPr>
        <w:t xml:space="preserve">נמצא כי יהושפט </w:t>
      </w:r>
      <w:r w:rsidR="00A24E3A">
        <w:rPr>
          <w:rFonts w:hint="cs"/>
          <w:rtl/>
        </w:rPr>
        <w:t xml:space="preserve">היה חסר </w:t>
      </w:r>
      <w:r>
        <w:rPr>
          <w:rFonts w:hint="cs"/>
          <w:rtl/>
        </w:rPr>
        <w:t>כלים</w:t>
      </w:r>
      <w:r w:rsidR="000960F7">
        <w:rPr>
          <w:rFonts w:hint="cs"/>
          <w:rtl/>
        </w:rPr>
        <w:t xml:space="preserve"> לכאורה</w:t>
      </w:r>
      <w:r>
        <w:rPr>
          <w:rFonts w:hint="cs"/>
          <w:rtl/>
        </w:rPr>
        <w:t xml:space="preserve"> להכריע בין נבואת צדקיה לבין נבואת מיכיהו, והעימות ביניהם הסתיים לדידו ב'תיקו'.</w:t>
      </w:r>
      <w:r>
        <w:rPr>
          <w:rStyle w:val="a9"/>
          <w:rtl/>
        </w:rPr>
        <w:footnoteReference w:id="13"/>
      </w:r>
      <w:r w:rsidR="002F2C6B">
        <w:rPr>
          <w:rFonts w:hint="cs"/>
          <w:rtl/>
        </w:rPr>
        <w:t xml:space="preserve"> </w:t>
      </w:r>
      <w:r w:rsidR="000B2E2D">
        <w:rPr>
          <w:rFonts w:hint="cs"/>
          <w:rtl/>
        </w:rPr>
        <w:t xml:space="preserve">מצבו של יהושפט בסיטואציה שאליה נקלע (כתוצאה מיזמתו שלו, יש לומר) הוא מצב של מבוכה גדולה וספק בלתי פתור. </w:t>
      </w:r>
    </w:p>
    <w:p w14:paraId="19F5B1DD" w14:textId="77777777" w:rsidR="000B2E2D" w:rsidRDefault="002F2C6B" w:rsidP="00EF16CB">
      <w:pPr>
        <w:rPr>
          <w:rtl/>
        </w:rPr>
      </w:pPr>
      <w:r>
        <w:rPr>
          <w:rFonts w:hint="cs"/>
          <w:rtl/>
        </w:rPr>
        <w:lastRenderedPageBreak/>
        <w:t>במצב דברים זה לא חש עצמו יהושפט ח</w:t>
      </w:r>
      <w:r w:rsidR="00A24E3A">
        <w:rPr>
          <w:rFonts w:hint="cs"/>
          <w:rtl/>
        </w:rPr>
        <w:t>ו</w:t>
      </w:r>
      <w:r>
        <w:rPr>
          <w:rFonts w:hint="cs"/>
          <w:rtl/>
        </w:rPr>
        <w:t>פשי להפר את הבטחתו לאחאב, והוא נאלץ לעלות עמו למלחמה ברמות גלעד.</w:t>
      </w:r>
      <w:r w:rsidR="00EF16CB">
        <w:rPr>
          <w:rFonts w:hint="cs"/>
          <w:rtl/>
        </w:rPr>
        <w:t xml:space="preserve"> </w:t>
      </w:r>
      <w:r>
        <w:rPr>
          <w:rFonts w:hint="cs"/>
          <w:rtl/>
        </w:rPr>
        <w:t>אמנם נראה כי לא בהתלהבות עשה כן יהושפט. אחאב הוא שהכריע לצאת למלחמה, ויהושפט נגרר אחריו, מאין יכולת בידו לחזור בו מהבטחתו.</w:t>
      </w:r>
      <w:r w:rsidR="000B2E2D" w:rsidRPr="000B2E2D">
        <w:rPr>
          <w:rFonts w:hint="cs"/>
          <w:rtl/>
        </w:rPr>
        <w:t xml:space="preserve"> </w:t>
      </w:r>
    </w:p>
    <w:p w14:paraId="431FC140" w14:textId="58724BE5" w:rsidR="00EF16CB" w:rsidRPr="00EF16CB" w:rsidRDefault="000960F7" w:rsidP="00DB2E74">
      <w:pPr>
        <w:rPr>
          <w:rtl/>
        </w:rPr>
      </w:pPr>
      <w:r>
        <w:rPr>
          <w:rFonts w:hint="cs"/>
          <w:rtl/>
        </w:rPr>
        <w:t xml:space="preserve">הנחת קיומו של </w:t>
      </w:r>
      <w:r w:rsidR="00EF16CB" w:rsidRPr="00EF16CB">
        <w:rPr>
          <w:rFonts w:hint="cs"/>
          <w:rtl/>
        </w:rPr>
        <w:t xml:space="preserve">ספק </w:t>
      </w:r>
      <w:r w:rsidR="00EF16CB">
        <w:rPr>
          <w:rFonts w:hint="cs"/>
          <w:rtl/>
        </w:rPr>
        <w:t xml:space="preserve">זה </w:t>
      </w:r>
      <w:r w:rsidR="00EF16CB" w:rsidRPr="00EF16CB">
        <w:rPr>
          <w:rFonts w:hint="cs"/>
          <w:rtl/>
        </w:rPr>
        <w:t>ש</w:t>
      </w:r>
      <w:r w:rsidR="00EF16CB">
        <w:rPr>
          <w:rFonts w:hint="cs"/>
          <w:rtl/>
        </w:rPr>
        <w:t>י</w:t>
      </w:r>
      <w:r w:rsidR="00EF16CB" w:rsidRPr="00EF16CB">
        <w:rPr>
          <w:rFonts w:hint="cs"/>
          <w:rtl/>
        </w:rPr>
        <w:t xml:space="preserve">הושפט </w:t>
      </w:r>
      <w:r w:rsidR="00EF16CB">
        <w:rPr>
          <w:rFonts w:hint="cs"/>
          <w:rtl/>
        </w:rPr>
        <w:t xml:space="preserve">נקלע אליו, </w:t>
      </w:r>
      <w:r w:rsidR="00EF16CB" w:rsidRPr="00EF16CB">
        <w:rPr>
          <w:rFonts w:hint="cs"/>
          <w:rtl/>
        </w:rPr>
        <w:t xml:space="preserve">מי הוא נביא האמת ומי הוא נביא השקר, </w:t>
      </w:r>
      <w:r>
        <w:rPr>
          <w:rFonts w:hint="cs"/>
          <w:rtl/>
        </w:rPr>
        <w:t>עונה</w:t>
      </w:r>
      <w:r w:rsidR="00EF16CB" w:rsidRPr="00EF16CB">
        <w:rPr>
          <w:rFonts w:hint="cs"/>
          <w:rtl/>
        </w:rPr>
        <w:t xml:space="preserve"> לא רק </w:t>
      </w:r>
      <w:r>
        <w:rPr>
          <w:rFonts w:hint="cs"/>
          <w:rtl/>
        </w:rPr>
        <w:t>על</w:t>
      </w:r>
      <w:r w:rsidR="00EF16CB" w:rsidRPr="00EF16CB">
        <w:rPr>
          <w:rFonts w:hint="cs"/>
          <w:rtl/>
        </w:rPr>
        <w:t xml:space="preserve"> </w:t>
      </w:r>
      <w:r w:rsidR="00EF16CB">
        <w:rPr>
          <w:rFonts w:hint="cs"/>
          <w:rtl/>
        </w:rPr>
        <w:t>תמיהת</w:t>
      </w:r>
      <w:r w:rsidR="00EF16CB" w:rsidRPr="00EF16CB">
        <w:rPr>
          <w:rFonts w:hint="cs"/>
          <w:rtl/>
        </w:rPr>
        <w:t xml:space="preserve"> ר"י אברבנאל </w:t>
      </w:r>
      <w:r w:rsidR="00EF16CB">
        <w:rPr>
          <w:rFonts w:hint="cs"/>
          <w:rtl/>
        </w:rPr>
        <w:t xml:space="preserve">כיצד הלך </w:t>
      </w:r>
      <w:r w:rsidR="00DB2E74">
        <w:rPr>
          <w:rFonts w:hint="cs"/>
          <w:rtl/>
        </w:rPr>
        <w:t xml:space="preserve">יהושפט </w:t>
      </w:r>
      <w:r w:rsidR="00EF16CB">
        <w:rPr>
          <w:rFonts w:hint="cs"/>
          <w:rtl/>
        </w:rPr>
        <w:t>למלחמה בניגוד לדבר מיכיהו</w:t>
      </w:r>
      <w:r w:rsidR="00EF16CB" w:rsidRPr="00EF16CB">
        <w:rPr>
          <w:rFonts w:hint="cs"/>
          <w:rtl/>
        </w:rPr>
        <w:t xml:space="preserve"> (</w:t>
      </w:r>
      <w:r w:rsidR="00DB2E74">
        <w:rPr>
          <w:rFonts w:hint="cs"/>
          <w:rtl/>
        </w:rPr>
        <w:t>ועתה</w:t>
      </w:r>
      <w:r w:rsidR="00EF16CB">
        <w:rPr>
          <w:rFonts w:hint="cs"/>
          <w:rtl/>
        </w:rPr>
        <w:t xml:space="preserve"> כך אין </w:t>
      </w:r>
      <w:r w:rsidR="00EF16CB" w:rsidRPr="00EF16CB">
        <w:rPr>
          <w:rFonts w:hint="cs"/>
          <w:rtl/>
        </w:rPr>
        <w:t>צורך בתשוב</w:t>
      </w:r>
      <w:r w:rsidR="00EF16CB">
        <w:rPr>
          <w:rFonts w:hint="cs"/>
          <w:rtl/>
        </w:rPr>
        <w:t>ת ר"י אברבנאל</w:t>
      </w:r>
      <w:r w:rsidR="00DB2E74">
        <w:rPr>
          <w:rFonts w:hint="cs"/>
          <w:rtl/>
        </w:rPr>
        <w:t xml:space="preserve"> אשר נידונה בסעיף 3).</w:t>
      </w:r>
      <w:r w:rsidR="00EF16CB" w:rsidRPr="00EF16CB">
        <w:rPr>
          <w:rFonts w:hint="cs"/>
          <w:rtl/>
        </w:rPr>
        <w:t xml:space="preserve"> </w:t>
      </w:r>
      <w:r w:rsidR="00EF16CB">
        <w:rPr>
          <w:rFonts w:hint="cs"/>
          <w:rtl/>
        </w:rPr>
        <w:t xml:space="preserve">ספק זה הוא </w:t>
      </w:r>
      <w:r w:rsidR="00DB2E74">
        <w:rPr>
          <w:rFonts w:hint="cs"/>
          <w:rtl/>
        </w:rPr>
        <w:t xml:space="preserve">גם </w:t>
      </w:r>
      <w:r w:rsidR="00EF16CB">
        <w:rPr>
          <w:rFonts w:hint="cs"/>
          <w:rtl/>
        </w:rPr>
        <w:t xml:space="preserve">ההסבר </w:t>
      </w:r>
      <w:r w:rsidR="00EF16CB" w:rsidRPr="00EF16CB">
        <w:rPr>
          <w:rFonts w:hint="cs"/>
          <w:rtl/>
        </w:rPr>
        <w:t>לתמיה</w:t>
      </w:r>
      <w:r w:rsidR="00EF16CB">
        <w:rPr>
          <w:rFonts w:hint="cs"/>
          <w:rtl/>
        </w:rPr>
        <w:t>ת</w:t>
      </w:r>
      <w:r w:rsidR="00EF16CB" w:rsidRPr="00EF16CB">
        <w:rPr>
          <w:rFonts w:hint="cs"/>
          <w:rtl/>
        </w:rPr>
        <w:t>נו בסעיף 1</w:t>
      </w:r>
      <w:r w:rsidR="00EF16CB">
        <w:rPr>
          <w:rFonts w:hint="cs"/>
          <w:rtl/>
        </w:rPr>
        <w:t xml:space="preserve"> על שתיקתו של יהושפט </w:t>
      </w:r>
      <w:r w:rsidR="000B2E2D">
        <w:rPr>
          <w:rFonts w:hint="cs"/>
          <w:rtl/>
        </w:rPr>
        <w:t>מרגע הופעת צדקיה בן כנענה לראשונה לפני שני המלכים, ועד לסוף הסיפור</w:t>
      </w:r>
      <w:r w:rsidR="00EF16CB">
        <w:rPr>
          <w:rFonts w:hint="cs"/>
          <w:rtl/>
        </w:rPr>
        <w:t>.</w:t>
      </w:r>
      <w:r w:rsidR="00EF16CB" w:rsidRPr="00EF16CB">
        <w:rPr>
          <w:rFonts w:hint="cs"/>
          <w:rtl/>
        </w:rPr>
        <w:t xml:space="preserve"> </w:t>
      </w:r>
      <w:r w:rsidR="00EF16CB">
        <w:rPr>
          <w:rFonts w:hint="cs"/>
          <w:rtl/>
        </w:rPr>
        <w:t>העימות ב</w:t>
      </w:r>
      <w:r w:rsidR="00DB2E74">
        <w:rPr>
          <w:rFonts w:hint="cs"/>
          <w:rtl/>
        </w:rPr>
        <w:t>י</w:t>
      </w:r>
      <w:r w:rsidR="00EF16CB">
        <w:rPr>
          <w:rFonts w:hint="cs"/>
          <w:rtl/>
        </w:rPr>
        <w:t xml:space="preserve">ן מיכיהו לבין צדקיה מותיר את יהושפט מבולבל וחסר הכרעה, והללו מתבטאים </w:t>
      </w:r>
      <w:r w:rsidR="00DB2E74">
        <w:rPr>
          <w:rFonts w:hint="cs"/>
          <w:rtl/>
        </w:rPr>
        <w:t xml:space="preserve">לעתים </w:t>
      </w:r>
      <w:r w:rsidR="00EF16CB">
        <w:rPr>
          <w:rFonts w:hint="cs"/>
          <w:rtl/>
        </w:rPr>
        <w:t>בסיפור המקראי בשתיקה.</w:t>
      </w:r>
      <w:r w:rsidR="00EF16CB">
        <w:rPr>
          <w:rStyle w:val="a9"/>
          <w:rtl/>
        </w:rPr>
        <w:footnoteReference w:id="14"/>
      </w:r>
    </w:p>
    <w:p w14:paraId="15C7C730" w14:textId="468E6578" w:rsidR="00E02E72" w:rsidRDefault="00E02E72" w:rsidP="00A65973">
      <w:pPr>
        <w:pStyle w:val="3"/>
        <w:rPr>
          <w:rtl/>
        </w:rPr>
      </w:pPr>
      <w:r>
        <w:rPr>
          <w:rFonts w:hint="cs"/>
          <w:rtl/>
        </w:rPr>
        <w:t>5.</w:t>
      </w:r>
      <w:r w:rsidR="00A65973">
        <w:rPr>
          <w:rFonts w:hint="cs"/>
          <w:rtl/>
        </w:rPr>
        <w:t xml:space="preserve"> האם יכול היה יהושפט להבחין בין </w:t>
      </w:r>
      <w:r w:rsidR="00DB2E74">
        <w:rPr>
          <w:rFonts w:hint="cs"/>
          <w:rtl/>
        </w:rPr>
        <w:t>נביא ה</w:t>
      </w:r>
      <w:r w:rsidR="00A65973">
        <w:rPr>
          <w:rFonts w:hint="cs"/>
          <w:rtl/>
        </w:rPr>
        <w:t>אמת ל</w:t>
      </w:r>
      <w:r w:rsidR="00DB2E74">
        <w:rPr>
          <w:rFonts w:hint="cs"/>
          <w:rtl/>
        </w:rPr>
        <w:t>נביא ה</w:t>
      </w:r>
      <w:r w:rsidR="00A65973">
        <w:rPr>
          <w:rFonts w:hint="cs"/>
          <w:rtl/>
        </w:rPr>
        <w:t>שקר?</w:t>
      </w:r>
    </w:p>
    <w:p w14:paraId="6D709055" w14:textId="71A4018E" w:rsidR="00E02E72" w:rsidRDefault="00E02E72" w:rsidP="00DB2E74">
      <w:pPr>
        <w:rPr>
          <w:rtl/>
        </w:rPr>
      </w:pPr>
      <w:r w:rsidRPr="00DB2E74">
        <w:rPr>
          <w:rFonts w:hint="cs"/>
          <w:rtl/>
        </w:rPr>
        <w:t xml:space="preserve">דברי הסנגוריה הללו על יהושפט, אשר הובאו בסעיף הקודם, לא נועדו אלא לפטרו מן האשמה הפורמלית של 'ויתור על דברי נביא' בשאט נפש </w:t>
      </w:r>
      <w:r w:rsidR="00B506DD" w:rsidRPr="00DB2E74">
        <w:rPr>
          <w:rFonts w:hint="cs"/>
          <w:rtl/>
        </w:rPr>
        <w:t xml:space="preserve">(אשמה שהעלה כנגדו ר"י אברבנאל בקושייתו). אולם אין בכוונתם של דברינו לפטור את יהושפט מכל </w:t>
      </w:r>
      <w:r w:rsidR="00EF16CB" w:rsidRPr="00DB2E74">
        <w:rPr>
          <w:rFonts w:hint="cs"/>
          <w:rtl/>
        </w:rPr>
        <w:t>אשמה,</w:t>
      </w:r>
      <w:r w:rsidR="00B506DD" w:rsidRPr="00DB2E74">
        <w:rPr>
          <w:rFonts w:hint="cs"/>
          <w:rtl/>
        </w:rPr>
        <w:t xml:space="preserve"> ואין אנו טוענים כי יהושפט, בעלייתו למלחמה עם אחאב, חף מכל ביקורת. </w:t>
      </w:r>
      <w:r w:rsidR="00C853E4" w:rsidRPr="00DB2E74">
        <w:rPr>
          <w:rFonts w:hint="cs"/>
          <w:rtl/>
        </w:rPr>
        <w:t xml:space="preserve">ביקורת </w:t>
      </w:r>
      <w:r w:rsidR="00D64369" w:rsidRPr="00DB2E74">
        <w:rPr>
          <w:rFonts w:hint="cs"/>
          <w:rtl/>
        </w:rPr>
        <w:t>זו</w:t>
      </w:r>
      <w:r w:rsidR="00C853E4" w:rsidRPr="00DB2E74">
        <w:rPr>
          <w:rFonts w:hint="cs"/>
          <w:rtl/>
        </w:rPr>
        <w:t xml:space="preserve"> נרמז</w:t>
      </w:r>
      <w:r w:rsidR="00D64369" w:rsidRPr="00DB2E74">
        <w:rPr>
          <w:rFonts w:hint="cs"/>
          <w:rtl/>
        </w:rPr>
        <w:t>ת</w:t>
      </w:r>
      <w:r w:rsidR="00C853E4" w:rsidRPr="00DB2E74">
        <w:rPr>
          <w:rFonts w:hint="cs"/>
          <w:rtl/>
        </w:rPr>
        <w:t xml:space="preserve"> בסיפורנו, ומפורש</w:t>
      </w:r>
      <w:r w:rsidR="00D64369" w:rsidRPr="00DB2E74">
        <w:rPr>
          <w:rFonts w:hint="cs"/>
          <w:rtl/>
        </w:rPr>
        <w:t>ת</w:t>
      </w:r>
      <w:r w:rsidR="00C853E4" w:rsidRPr="00DB2E74">
        <w:rPr>
          <w:rFonts w:hint="cs"/>
          <w:rtl/>
        </w:rPr>
        <w:t xml:space="preserve"> בספר דברי הימים ובדברי חכמינו זכרונם לברכה. אך בטרם נדון בביקורת </w:t>
      </w:r>
      <w:r w:rsidR="00DB2E74" w:rsidRPr="00DB2E74">
        <w:rPr>
          <w:rFonts w:hint="cs"/>
          <w:rtl/>
        </w:rPr>
        <w:t>כלפיו</w:t>
      </w:r>
      <w:r w:rsidR="00C853E4" w:rsidRPr="00DB2E74">
        <w:rPr>
          <w:rFonts w:hint="cs"/>
          <w:rtl/>
        </w:rPr>
        <w:t>, עלינו לבאר את הרקע ואת הסיבות לאותה ביקורת.</w:t>
      </w:r>
    </w:p>
    <w:p w14:paraId="27797D8A" w14:textId="7E371F5F" w:rsidR="00C853E4" w:rsidRDefault="004E1E32" w:rsidP="004E1E32">
      <w:pPr>
        <w:rPr>
          <w:rtl/>
        </w:rPr>
      </w:pPr>
      <w:r>
        <w:rPr>
          <w:rFonts w:hint="cs"/>
          <w:rtl/>
        </w:rPr>
        <w:t xml:space="preserve">במקרא רווחת </w:t>
      </w:r>
      <w:r w:rsidR="00116744">
        <w:rPr>
          <w:rFonts w:hint="cs"/>
          <w:rtl/>
        </w:rPr>
        <w:t xml:space="preserve">הסיטואציה שבה נקלע אדם, או אפילו עם ישראל כולו, </w:t>
      </w:r>
      <w:r w:rsidR="00A65973">
        <w:rPr>
          <w:rFonts w:hint="cs"/>
          <w:rtl/>
        </w:rPr>
        <w:t>לספק כמו זה של יהושפט. בכמה מקומות עולה הצ</w:t>
      </w:r>
      <w:r w:rsidR="00116744">
        <w:rPr>
          <w:rFonts w:hint="cs"/>
          <w:rtl/>
        </w:rPr>
        <w:t xml:space="preserve">ורך להכריע בין נבואתו של נביא אמת להוראה הפוכה של נביא שקר, </w:t>
      </w:r>
      <w:r w:rsidR="006D15D1">
        <w:rPr>
          <w:rFonts w:hint="cs"/>
          <w:rtl/>
        </w:rPr>
        <w:t>בלא ראיה מוכחת להבחנה ביניה</w:t>
      </w:r>
      <w:r w:rsidR="00A65973">
        <w:rPr>
          <w:rFonts w:hint="cs"/>
          <w:rtl/>
        </w:rPr>
        <w:t>ם</w:t>
      </w:r>
      <w:r w:rsidR="006D15D1">
        <w:rPr>
          <w:rFonts w:hint="cs"/>
          <w:rtl/>
        </w:rPr>
        <w:t>.</w:t>
      </w:r>
      <w:r w:rsidR="006D15D1">
        <w:rPr>
          <w:rStyle w:val="a9"/>
          <w:rtl/>
        </w:rPr>
        <w:footnoteReference w:id="15"/>
      </w:r>
      <w:r>
        <w:rPr>
          <w:rFonts w:hint="cs"/>
          <w:rtl/>
        </w:rPr>
        <w:t xml:space="preserve"> </w:t>
      </w:r>
    </w:p>
    <w:p w14:paraId="10ECA4AA" w14:textId="459CA8B0" w:rsidR="006D15D1" w:rsidRDefault="006D15D1" w:rsidP="00DB2E74">
      <w:pPr>
        <w:rPr>
          <w:rtl/>
        </w:rPr>
      </w:pPr>
      <w:r>
        <w:rPr>
          <w:rFonts w:hint="cs"/>
          <w:rtl/>
        </w:rPr>
        <w:t>בדרך כ</w:t>
      </w:r>
      <w:r w:rsidR="00A65973">
        <w:rPr>
          <w:rFonts w:hint="cs"/>
          <w:rtl/>
        </w:rPr>
        <w:t>לל אין בסיטואציה כזאת אפשרות לא</w:t>
      </w:r>
      <w:r>
        <w:rPr>
          <w:rFonts w:hint="cs"/>
          <w:rtl/>
        </w:rPr>
        <w:t>מת חד-משמעי</w:t>
      </w:r>
      <w:r w:rsidR="00A65973">
        <w:rPr>
          <w:rFonts w:hint="cs"/>
          <w:rtl/>
        </w:rPr>
        <w:t>ת את אחת הנבואות</w:t>
      </w:r>
      <w:r>
        <w:rPr>
          <w:rFonts w:hint="cs"/>
          <w:rtl/>
        </w:rPr>
        <w:t xml:space="preserve"> כבהוכחה מתמטית, ורק לאחר מעשה </w:t>
      </w:r>
      <w:r w:rsidR="00A65973">
        <w:rPr>
          <w:rFonts w:hint="cs"/>
          <w:rtl/>
        </w:rPr>
        <w:t>מ</w:t>
      </w:r>
      <w:r>
        <w:rPr>
          <w:rFonts w:hint="cs"/>
          <w:rtl/>
        </w:rPr>
        <w:t>תברר למפרע, מי היה נביא האמת בעימות שקדם למעשה.</w:t>
      </w:r>
      <w:r>
        <w:rPr>
          <w:rStyle w:val="a9"/>
          <w:rtl/>
        </w:rPr>
        <w:footnoteReference w:id="16"/>
      </w:r>
      <w:r w:rsidR="00E27057">
        <w:rPr>
          <w:rFonts w:hint="cs"/>
          <w:rtl/>
        </w:rPr>
        <w:t xml:space="preserve"> ובכל זאת, נתבע האדם המצוי בסיטואציה זו שבה מתעמתים שני נביאים ואומרים דבר והיפוכו להפעיל את שיפוטו השכלי והמוסרי כמיטב יכולתו האנושית כדי להכריע ביניהם. </w:t>
      </w:r>
      <w:r w:rsidR="00E27057" w:rsidRPr="00694B2A">
        <w:rPr>
          <w:rFonts w:hint="cs"/>
          <w:rtl/>
        </w:rPr>
        <w:t xml:space="preserve">נבואה במקרא </w:t>
      </w:r>
      <w:r w:rsidR="00BA0373" w:rsidRPr="00694B2A">
        <w:rPr>
          <w:rFonts w:hint="cs"/>
          <w:rtl/>
        </w:rPr>
        <w:t>נ</w:t>
      </w:r>
      <w:r w:rsidR="00DB2E74" w:rsidRPr="00694B2A">
        <w:rPr>
          <w:rFonts w:hint="cs"/>
          <w:rtl/>
        </w:rPr>
        <w:t xml:space="preserve">יתנת על רקע </w:t>
      </w:r>
      <w:r w:rsidR="00BA0373" w:rsidRPr="00694B2A">
        <w:rPr>
          <w:rFonts w:hint="cs"/>
          <w:rtl/>
        </w:rPr>
        <w:t xml:space="preserve">מוסרי-דתי, </w:t>
      </w:r>
      <w:r w:rsidR="00DB2E74" w:rsidRPr="00694B2A">
        <w:rPr>
          <w:rFonts w:hint="cs"/>
          <w:rtl/>
        </w:rPr>
        <w:t>וכשאדם מ</w:t>
      </w:r>
      <w:r w:rsidR="00694B2A" w:rsidRPr="00694B2A">
        <w:rPr>
          <w:rFonts w:hint="cs"/>
          <w:rtl/>
        </w:rPr>
        <w:t>חליט</w:t>
      </w:r>
      <w:r w:rsidR="004353A6" w:rsidRPr="00694B2A">
        <w:rPr>
          <w:rFonts w:hint="cs"/>
          <w:rtl/>
        </w:rPr>
        <w:t xml:space="preserve"> ל</w:t>
      </w:r>
      <w:r w:rsidR="00DB2E74" w:rsidRPr="00694B2A">
        <w:rPr>
          <w:rFonts w:hint="cs"/>
          <w:rtl/>
        </w:rPr>
        <w:t xml:space="preserve">קבל נבואה </w:t>
      </w:r>
      <w:r w:rsidR="00694B2A" w:rsidRPr="00694B2A">
        <w:rPr>
          <w:rFonts w:hint="cs"/>
          <w:rtl/>
        </w:rPr>
        <w:t xml:space="preserve">או לדחותה </w:t>
      </w:r>
      <w:r w:rsidR="00DB2E74" w:rsidRPr="00694B2A">
        <w:rPr>
          <w:rFonts w:hint="cs"/>
          <w:rtl/>
        </w:rPr>
        <w:t xml:space="preserve">הריהו עושה זאת </w:t>
      </w:r>
      <w:r w:rsidR="00BA0373" w:rsidRPr="00694B2A">
        <w:rPr>
          <w:rFonts w:hint="cs"/>
          <w:rtl/>
        </w:rPr>
        <w:t>מתוך בחירה ח</w:t>
      </w:r>
      <w:r w:rsidR="0071231D" w:rsidRPr="00694B2A">
        <w:rPr>
          <w:rFonts w:hint="cs"/>
          <w:rtl/>
        </w:rPr>
        <w:t>ו</w:t>
      </w:r>
      <w:r w:rsidR="00BA0373" w:rsidRPr="00694B2A">
        <w:rPr>
          <w:rFonts w:hint="cs"/>
          <w:rtl/>
        </w:rPr>
        <w:t>פשית בין רע לטוב.</w:t>
      </w:r>
      <w:r w:rsidR="00BA0373">
        <w:rPr>
          <w:rFonts w:hint="cs"/>
          <w:rtl/>
        </w:rPr>
        <w:t xml:space="preserve"> מלבד במקרים מיוחדים, אין ה' מצייד את נביא</w:t>
      </w:r>
      <w:r w:rsidR="00095AF8">
        <w:rPr>
          <w:rFonts w:hint="cs"/>
          <w:rtl/>
        </w:rPr>
        <w:t>י</w:t>
      </w:r>
      <w:r w:rsidR="00BA0373">
        <w:rPr>
          <w:rFonts w:hint="cs"/>
          <w:rtl/>
        </w:rPr>
        <w:t>ו באותו</w:t>
      </w:r>
      <w:r w:rsidR="0071231D">
        <w:rPr>
          <w:rFonts w:hint="cs"/>
          <w:rtl/>
        </w:rPr>
        <w:t>ת</w:t>
      </w:r>
      <w:r w:rsidR="00BA0373">
        <w:rPr>
          <w:rFonts w:hint="cs"/>
          <w:rtl/>
        </w:rPr>
        <w:t xml:space="preserve"> ובמופתים שיש בהם שינוי מנהגו של עולם כדי שיאמת</w:t>
      </w:r>
      <w:r w:rsidR="00DB2E74">
        <w:rPr>
          <w:rFonts w:hint="cs"/>
          <w:rtl/>
        </w:rPr>
        <w:t>ו</w:t>
      </w:r>
      <w:r w:rsidR="00BA0373">
        <w:rPr>
          <w:rFonts w:hint="cs"/>
          <w:rtl/>
        </w:rPr>
        <w:t xml:space="preserve"> באמצעות</w:t>
      </w:r>
      <w:r w:rsidR="00DB2E74">
        <w:rPr>
          <w:rFonts w:hint="cs"/>
          <w:rtl/>
        </w:rPr>
        <w:t>ם</w:t>
      </w:r>
      <w:r w:rsidR="00BA0373">
        <w:rPr>
          <w:rFonts w:hint="cs"/>
          <w:rtl/>
        </w:rPr>
        <w:t xml:space="preserve"> את נבואת</w:t>
      </w:r>
      <w:r w:rsidR="00DB2E74">
        <w:rPr>
          <w:rFonts w:hint="cs"/>
          <w:rtl/>
        </w:rPr>
        <w:t>ם</w:t>
      </w:r>
      <w:r w:rsidR="00BA0373">
        <w:rPr>
          <w:rFonts w:hint="cs"/>
          <w:rtl/>
        </w:rPr>
        <w:t>.</w:t>
      </w:r>
      <w:r w:rsidR="00BA0373">
        <w:rPr>
          <w:rStyle w:val="a9"/>
          <w:rtl/>
        </w:rPr>
        <w:footnoteReference w:id="17"/>
      </w:r>
      <w:r w:rsidR="00BA0373">
        <w:rPr>
          <w:rFonts w:hint="cs"/>
          <w:rtl/>
        </w:rPr>
        <w:t xml:space="preserve"> דבריו של הנביא אמורים לשכנע את שומעיהם מכ</w:t>
      </w:r>
      <w:r w:rsidR="0071231D">
        <w:rPr>
          <w:rFonts w:hint="cs"/>
          <w:rtl/>
        </w:rPr>
        <w:t>ו</w:t>
      </w:r>
      <w:r w:rsidR="00095AF8">
        <w:rPr>
          <w:rFonts w:hint="cs"/>
          <w:rtl/>
        </w:rPr>
        <w:t xml:space="preserve">ח האמת שבהם </w:t>
      </w:r>
      <w:r w:rsidR="00095AF8">
        <w:rPr>
          <w:rtl/>
        </w:rPr>
        <w:t>–</w:t>
      </w:r>
      <w:r w:rsidR="00095AF8">
        <w:rPr>
          <w:rFonts w:hint="cs"/>
          <w:rtl/>
        </w:rPr>
        <w:t xml:space="preserve"> </w:t>
      </w:r>
      <w:r w:rsidR="00BA0373">
        <w:rPr>
          <w:rFonts w:hint="cs"/>
          <w:rtl/>
        </w:rPr>
        <w:t>'ניכרין דברי אמת'</w:t>
      </w:r>
      <w:r w:rsidR="004B2DDD">
        <w:rPr>
          <w:rFonts w:hint="cs"/>
          <w:rtl/>
        </w:rPr>
        <w:t>.</w:t>
      </w:r>
      <w:r w:rsidR="004B2DDD">
        <w:rPr>
          <w:rStyle w:val="a9"/>
          <w:rtl/>
        </w:rPr>
        <w:footnoteReference w:id="18"/>
      </w:r>
    </w:p>
    <w:p w14:paraId="451DAA8F" w14:textId="23EFD07C" w:rsidR="0017278E" w:rsidRDefault="0017278E" w:rsidP="004E1E32">
      <w:r>
        <w:rPr>
          <w:rFonts w:hint="cs"/>
          <w:rtl/>
        </w:rPr>
        <w:lastRenderedPageBreak/>
        <w:t xml:space="preserve">נבואתו של נביא אמת, לעולם </w:t>
      </w:r>
      <w:r w:rsidR="004E1E32">
        <w:rPr>
          <w:rFonts w:hint="cs"/>
          <w:rtl/>
        </w:rPr>
        <w:t xml:space="preserve">באה בהקשר </w:t>
      </w:r>
      <w:r>
        <w:rPr>
          <w:rFonts w:hint="cs"/>
          <w:rtl/>
        </w:rPr>
        <w:t>מוסרי-דתי</w:t>
      </w:r>
      <w:r w:rsidR="00DB2E74">
        <w:rPr>
          <w:rFonts w:hint="cs"/>
          <w:rtl/>
        </w:rPr>
        <w:t xml:space="preserve"> מתאים</w:t>
      </w:r>
      <w:r>
        <w:rPr>
          <w:rFonts w:hint="cs"/>
          <w:rtl/>
        </w:rPr>
        <w:t>. שהרי תפקידו של נביא ה' אינו לשמש מגיד עתידות, אלא להזהיר מפני עשיית הרע ולצוות על עשיית הטוב, ולהודיע על מתן שכר ועונש לעושי הרע ולעושי הטוב. לפיכך בעימות בין נבואת אמת לנבואת שקר, שומה על האדם המתלבט ביניהן לשקול, איזו מהן תואמת את הרקע המוסרי-דתי היאה לדבר ה'</w:t>
      </w:r>
      <w:r w:rsidR="00DB2E74">
        <w:rPr>
          <w:rFonts w:hint="cs"/>
          <w:rtl/>
        </w:rPr>
        <w:t xml:space="preserve"> הזה</w:t>
      </w:r>
      <w:r>
        <w:rPr>
          <w:rFonts w:hint="cs"/>
          <w:rtl/>
        </w:rPr>
        <w:t xml:space="preserve"> ואיזו אינה תואמת רקע כזה, וכך יכריע ביניהן.</w:t>
      </w:r>
    </w:p>
    <w:p w14:paraId="36228551" w14:textId="59D62CC3" w:rsidR="004B2DDD" w:rsidRDefault="004B2DDD" w:rsidP="00095AF8">
      <w:pPr>
        <w:rPr>
          <w:rtl/>
        </w:rPr>
      </w:pPr>
      <w:r>
        <w:rPr>
          <w:rFonts w:hint="cs"/>
          <w:rtl/>
        </w:rPr>
        <w:t xml:space="preserve">אולם </w:t>
      </w:r>
      <w:r w:rsidR="00095AF8">
        <w:rPr>
          <w:rFonts w:hint="cs"/>
          <w:rtl/>
        </w:rPr>
        <w:t>מי שמ</w:t>
      </w:r>
      <w:r>
        <w:rPr>
          <w:rFonts w:hint="cs"/>
          <w:rtl/>
        </w:rPr>
        <w:t>תכחש לאמת זו וב</w:t>
      </w:r>
      <w:r w:rsidR="00095AF8">
        <w:rPr>
          <w:rFonts w:hint="cs"/>
          <w:rtl/>
        </w:rPr>
        <w:t>ו</w:t>
      </w:r>
      <w:r>
        <w:rPr>
          <w:rFonts w:hint="cs"/>
          <w:rtl/>
        </w:rPr>
        <w:t xml:space="preserve">חר בשקר וברע מחמת נטיית לבו ונגיעתו האישית, אף אם אינו נתבע באשמת המראת פי הנביא, </w:t>
      </w:r>
      <w:r w:rsidR="008578E5">
        <w:rPr>
          <w:rFonts w:hint="cs"/>
          <w:rtl/>
        </w:rPr>
        <w:t xml:space="preserve">הוא נתבע על הליכתו אחר שרירות לבו ואי-הבחנתו בין אמת לשקר. והוא עתיד להיווכח תוך זמן קצר, ולעתים לאחר זמן </w:t>
      </w:r>
      <w:r w:rsidR="00095AF8">
        <w:rPr>
          <w:rFonts w:hint="cs"/>
          <w:rtl/>
        </w:rPr>
        <w:t>ארוך</w:t>
      </w:r>
      <w:r w:rsidR="008578E5">
        <w:rPr>
          <w:rFonts w:hint="cs"/>
          <w:rtl/>
        </w:rPr>
        <w:t xml:space="preserve"> יותר, כי נביא אמת עמד לפניו, וכל דבריו היו אמת וצדק ואך הוא באיוולתו סירב להכיר בכך.</w:t>
      </w:r>
      <w:r w:rsidR="008578E5">
        <w:rPr>
          <w:rStyle w:val="a9"/>
          <w:rtl/>
        </w:rPr>
        <w:footnoteReference w:id="19"/>
      </w:r>
    </w:p>
    <w:p w14:paraId="421DDEE4" w14:textId="77777777" w:rsidR="00DB2E74" w:rsidRDefault="00DB2E74" w:rsidP="00095AF8">
      <w:pPr>
        <w:rPr>
          <w:rtl/>
        </w:rPr>
      </w:pPr>
    </w:p>
    <w:p w14:paraId="7EFADE2C" w14:textId="2D96B61F" w:rsidR="007D44CE" w:rsidRDefault="007D44CE" w:rsidP="00095AF8">
      <w:pPr>
        <w:rPr>
          <w:rtl/>
        </w:rPr>
      </w:pPr>
      <w:r>
        <w:rPr>
          <w:rFonts w:hint="cs"/>
          <w:rtl/>
        </w:rPr>
        <w:t xml:space="preserve">האם באירוע המתואר בסיפורנו יכול היה יהושפט להכריע לטובת מיכיהו שהוא נביא האמת, וכנגד צדקיה שהוא נביא השקר? </w:t>
      </w:r>
      <w:r w:rsidR="00095AF8">
        <w:rPr>
          <w:rFonts w:hint="cs"/>
          <w:rtl/>
        </w:rPr>
        <w:t xml:space="preserve">נצביע בזאת על שלוש דרכים שהיו עשויות </w:t>
      </w:r>
      <w:r w:rsidR="00AB4176">
        <w:rPr>
          <w:rFonts w:hint="cs"/>
          <w:rtl/>
        </w:rPr>
        <w:t>להביאו לכך:</w:t>
      </w:r>
    </w:p>
    <w:p w14:paraId="281881D8" w14:textId="2AC196CA" w:rsidR="00435B6C" w:rsidRDefault="00095AF8" w:rsidP="000F1C63">
      <w:pPr>
        <w:rPr>
          <w:rtl/>
        </w:rPr>
      </w:pPr>
      <w:r w:rsidRPr="00095AF8">
        <w:rPr>
          <w:rFonts w:hint="cs"/>
          <w:b/>
          <w:bCs/>
          <w:rtl/>
        </w:rPr>
        <w:t>א. חקירה ובדיקה</w:t>
      </w:r>
      <w:r>
        <w:rPr>
          <w:rFonts w:hint="cs"/>
          <w:rtl/>
        </w:rPr>
        <w:t xml:space="preserve"> </w:t>
      </w:r>
      <w:r>
        <w:rPr>
          <w:rtl/>
        </w:rPr>
        <w:t>–</w:t>
      </w:r>
      <w:r>
        <w:rPr>
          <w:rFonts w:hint="cs"/>
          <w:rtl/>
        </w:rPr>
        <w:t xml:space="preserve"> </w:t>
      </w:r>
      <w:r w:rsidR="00AB4176">
        <w:rPr>
          <w:rFonts w:hint="cs"/>
          <w:rtl/>
        </w:rPr>
        <w:t xml:space="preserve">אמרנו בסעיף </w:t>
      </w:r>
      <w:r>
        <w:rPr>
          <w:rFonts w:hint="cs"/>
          <w:rtl/>
        </w:rPr>
        <w:t>הקודם</w:t>
      </w:r>
      <w:r w:rsidR="00AB4176">
        <w:rPr>
          <w:rFonts w:hint="cs"/>
          <w:rtl/>
        </w:rPr>
        <w:t xml:space="preserve"> כי שני הנביאים המתעמתים </w:t>
      </w:r>
      <w:r w:rsidR="004E1E32">
        <w:rPr>
          <w:rFonts w:hint="cs"/>
          <w:rtl/>
        </w:rPr>
        <w:t xml:space="preserve">לעיני יהושפט, </w:t>
      </w:r>
      <w:r w:rsidR="00AB4176">
        <w:rPr>
          <w:rFonts w:hint="cs"/>
          <w:rtl/>
        </w:rPr>
        <w:t>אינם מוכרים לו באותה מ</w:t>
      </w:r>
      <w:r>
        <w:rPr>
          <w:rFonts w:hint="cs"/>
          <w:rtl/>
        </w:rPr>
        <w:t>י</w:t>
      </w:r>
      <w:r w:rsidR="00AB4176">
        <w:rPr>
          <w:rFonts w:hint="cs"/>
          <w:rtl/>
        </w:rPr>
        <w:t xml:space="preserve">דה. </w:t>
      </w:r>
      <w:r w:rsidR="00AB5237">
        <w:rPr>
          <w:rFonts w:hint="cs"/>
          <w:rtl/>
        </w:rPr>
        <w:t xml:space="preserve">אולם ניתן היה לברר בנקל מהו הרקע של כל אחד מהם, ובירור </w:t>
      </w:r>
      <w:r>
        <w:rPr>
          <w:rFonts w:hint="cs"/>
          <w:rtl/>
        </w:rPr>
        <w:t>כ</w:t>
      </w:r>
      <w:r w:rsidR="00AB5237">
        <w:rPr>
          <w:rFonts w:hint="cs"/>
          <w:rtl/>
        </w:rPr>
        <w:t xml:space="preserve">זה </w:t>
      </w:r>
      <w:r w:rsidR="004E1E32">
        <w:rPr>
          <w:rFonts w:hint="cs"/>
          <w:rtl/>
        </w:rPr>
        <w:t xml:space="preserve">ודאי </w:t>
      </w:r>
      <w:r w:rsidR="00AB5237">
        <w:rPr>
          <w:rFonts w:hint="cs"/>
          <w:rtl/>
        </w:rPr>
        <w:t xml:space="preserve">היה מעלה ממצאים שהיו פוסלים את האחד או מאשרים את נבואתו של האחר! הרי ניכר קשר בין צדקיה לבין ארבע מאות נביאי השקר. בדיקה קלה הייתה מעלה קשר גם בין צדקיה לאחאב, והייתה </w:t>
      </w:r>
      <w:r>
        <w:rPr>
          <w:rFonts w:hint="cs"/>
          <w:rtl/>
        </w:rPr>
        <w:t xml:space="preserve">חושפת את </w:t>
      </w:r>
      <w:r w:rsidR="00AB5237">
        <w:rPr>
          <w:rFonts w:hint="cs"/>
          <w:rtl/>
        </w:rPr>
        <w:t>מעמדו האמתי, כנביא חצר המקבל את משכורתו מאת המלך.</w:t>
      </w:r>
      <w:r>
        <w:rPr>
          <w:rFonts w:hint="cs"/>
          <w:rtl/>
        </w:rPr>
        <w:t xml:space="preserve"> </w:t>
      </w:r>
      <w:r w:rsidR="00AB5237">
        <w:rPr>
          <w:rFonts w:hint="cs"/>
          <w:rtl/>
        </w:rPr>
        <w:t xml:space="preserve">מיכיהו בן ימלה, לעומת זאת, מתגלה משעה ראשונה כנביא בלתי תלוי באחאב. </w:t>
      </w:r>
      <w:r w:rsidR="00435B6C">
        <w:rPr>
          <w:rFonts w:hint="cs"/>
          <w:rtl/>
        </w:rPr>
        <w:t xml:space="preserve">בדיקה </w:t>
      </w:r>
      <w:r w:rsidR="004E1E32">
        <w:rPr>
          <w:rFonts w:hint="cs"/>
          <w:rtl/>
        </w:rPr>
        <w:t>פשוטה</w:t>
      </w:r>
      <w:r w:rsidR="00435B6C">
        <w:rPr>
          <w:rFonts w:hint="cs"/>
          <w:rtl/>
        </w:rPr>
        <w:t xml:space="preserve"> הייתה </w:t>
      </w:r>
      <w:r>
        <w:rPr>
          <w:rFonts w:hint="cs"/>
          <w:rtl/>
        </w:rPr>
        <w:t>מלמדת את יהושפט על</w:t>
      </w:r>
      <w:r w:rsidR="00435B6C">
        <w:rPr>
          <w:rFonts w:hint="cs"/>
          <w:rtl/>
        </w:rPr>
        <w:t xml:space="preserve"> הרקע הקודם שלו כנביא שכל דבריו נתקיימו.</w:t>
      </w:r>
      <w:r w:rsidR="00435B6C">
        <w:rPr>
          <w:rStyle w:val="a9"/>
          <w:rtl/>
        </w:rPr>
        <w:footnoteReference w:id="20"/>
      </w:r>
      <w:r>
        <w:rPr>
          <w:rFonts w:hint="cs"/>
          <w:rtl/>
        </w:rPr>
        <w:t xml:space="preserve"> </w:t>
      </w:r>
      <w:r w:rsidR="00435B6C">
        <w:rPr>
          <w:rFonts w:hint="cs"/>
          <w:rtl/>
        </w:rPr>
        <w:t>אולם יהושפט לא ערך בדיקה זו</w:t>
      </w:r>
      <w:r w:rsidR="000F1C63">
        <w:rPr>
          <w:rFonts w:hint="cs"/>
          <w:rtl/>
        </w:rPr>
        <w:t>.</w:t>
      </w:r>
      <w:r w:rsidR="00435B6C">
        <w:rPr>
          <w:rFonts w:hint="cs"/>
          <w:rtl/>
        </w:rPr>
        <w:t xml:space="preserve"> </w:t>
      </w:r>
      <w:r>
        <w:rPr>
          <w:rFonts w:hint="cs"/>
          <w:rtl/>
        </w:rPr>
        <w:t>נראה ש</w:t>
      </w:r>
      <w:r w:rsidR="00435B6C">
        <w:rPr>
          <w:rFonts w:hint="cs"/>
          <w:rtl/>
        </w:rPr>
        <w:t xml:space="preserve">נוח היה לו </w:t>
      </w:r>
      <w:r>
        <w:rPr>
          <w:rFonts w:hint="cs"/>
          <w:rtl/>
        </w:rPr>
        <w:t>להיות</w:t>
      </w:r>
      <w:r w:rsidR="00435B6C">
        <w:rPr>
          <w:rFonts w:hint="cs"/>
          <w:rtl/>
        </w:rPr>
        <w:t xml:space="preserve"> נתון בספק שקול, ול</w:t>
      </w:r>
      <w:r>
        <w:rPr>
          <w:rFonts w:hint="cs"/>
          <w:rtl/>
        </w:rPr>
        <w:t>פעול</w:t>
      </w:r>
      <w:r w:rsidR="00435B6C">
        <w:rPr>
          <w:rFonts w:hint="cs"/>
          <w:rtl/>
        </w:rPr>
        <w:t xml:space="preserve"> כחפץ לבו.</w:t>
      </w:r>
    </w:p>
    <w:p w14:paraId="597EC1D7" w14:textId="3DC7DA57" w:rsidR="00F26832" w:rsidRDefault="0017278E" w:rsidP="000F1C63">
      <w:pPr>
        <w:rPr>
          <w:rtl/>
        </w:rPr>
      </w:pPr>
      <w:r>
        <w:rPr>
          <w:rFonts w:hint="cs"/>
          <w:b/>
          <w:bCs/>
          <w:rtl/>
        </w:rPr>
        <w:t>ב</w:t>
      </w:r>
      <w:r w:rsidRPr="0017278E">
        <w:rPr>
          <w:rFonts w:hint="cs"/>
          <w:rtl/>
        </w:rPr>
        <w:t>.</w:t>
      </w:r>
      <w:r w:rsidR="00EB53CA">
        <w:rPr>
          <w:rFonts w:hint="cs"/>
          <w:rtl/>
        </w:rPr>
        <w:t xml:space="preserve"> </w:t>
      </w:r>
      <w:r w:rsidR="00EB53CA" w:rsidRPr="00EB53CA">
        <w:rPr>
          <w:rFonts w:hint="cs"/>
          <w:b/>
          <w:bCs/>
          <w:rtl/>
        </w:rPr>
        <w:t xml:space="preserve">השוואת </w:t>
      </w:r>
      <w:r w:rsidR="000F1C63">
        <w:rPr>
          <w:rFonts w:hint="cs"/>
          <w:b/>
          <w:bCs/>
          <w:rtl/>
        </w:rPr>
        <w:t xml:space="preserve">הרקע המוסרי-דתי של שתי </w:t>
      </w:r>
      <w:r w:rsidR="00EB53CA" w:rsidRPr="00EB53CA">
        <w:rPr>
          <w:rFonts w:hint="cs"/>
          <w:b/>
          <w:bCs/>
          <w:rtl/>
        </w:rPr>
        <w:t>הנבואות</w:t>
      </w:r>
      <w:r w:rsidR="00EB53CA">
        <w:rPr>
          <w:rFonts w:hint="cs"/>
          <w:rtl/>
        </w:rPr>
        <w:t xml:space="preserve"> </w:t>
      </w:r>
      <w:r w:rsidR="00EB53CA">
        <w:rPr>
          <w:rtl/>
        </w:rPr>
        <w:t>–</w:t>
      </w:r>
      <w:r w:rsidR="00EB53CA">
        <w:rPr>
          <w:rFonts w:hint="cs"/>
          <w:rtl/>
        </w:rPr>
        <w:t xml:space="preserve"> </w:t>
      </w:r>
      <w:r w:rsidR="00377401">
        <w:rPr>
          <w:rFonts w:hint="cs"/>
          <w:rtl/>
        </w:rPr>
        <w:t>יהו</w:t>
      </w:r>
      <w:r w:rsidR="00095AF8">
        <w:rPr>
          <w:rFonts w:hint="cs"/>
          <w:rtl/>
        </w:rPr>
        <w:t>שפט, מחותנו ובן בריתו של אחאב, ודאי ה</w:t>
      </w:r>
      <w:r w:rsidR="00377401">
        <w:rPr>
          <w:rFonts w:hint="cs"/>
          <w:rtl/>
        </w:rPr>
        <w:t>כיר את מלך ישראל ואת מעלליו.</w:t>
      </w:r>
      <w:r w:rsidR="00095AF8">
        <w:rPr>
          <w:rStyle w:val="a9"/>
          <w:rtl/>
        </w:rPr>
        <w:footnoteReference w:id="21"/>
      </w:r>
      <w:r w:rsidR="00377401">
        <w:rPr>
          <w:rFonts w:hint="cs"/>
          <w:rtl/>
        </w:rPr>
        <w:t xml:space="preserve"> </w:t>
      </w:r>
      <w:r w:rsidR="00BD5F70">
        <w:rPr>
          <w:rFonts w:hint="cs"/>
          <w:rtl/>
        </w:rPr>
        <w:t>והנה עומד אחאב לצאת למלחמה יזומה מצדו</w:t>
      </w:r>
      <w:r>
        <w:rPr>
          <w:rFonts w:hint="cs"/>
          <w:rtl/>
        </w:rPr>
        <w:t xml:space="preserve">. </w:t>
      </w:r>
      <w:r w:rsidR="00BD5F70">
        <w:rPr>
          <w:rFonts w:hint="cs"/>
          <w:rtl/>
        </w:rPr>
        <w:t xml:space="preserve">יהושפט חש בפרובלמטיות של </w:t>
      </w:r>
      <w:r w:rsidR="000F1C63">
        <w:rPr>
          <w:rFonts w:hint="cs"/>
          <w:rtl/>
        </w:rPr>
        <w:t>יזמת אחאב לצאת</w:t>
      </w:r>
      <w:r w:rsidR="00BD5F70">
        <w:rPr>
          <w:rFonts w:hint="cs"/>
          <w:rtl/>
        </w:rPr>
        <w:t xml:space="preserve"> למלחמה, ומבקש לשאול את דבר ה' מנביא, </w:t>
      </w:r>
      <w:r w:rsidR="004A7A4D">
        <w:rPr>
          <w:rFonts w:hint="cs"/>
          <w:rtl/>
        </w:rPr>
        <w:t>האם רצויה מלחמה זו בעיני ה', האם תצליח?</w:t>
      </w:r>
      <w:r w:rsidR="004A7A4D">
        <w:rPr>
          <w:rStyle w:val="a9"/>
          <w:rtl/>
        </w:rPr>
        <w:footnoteReference w:id="22"/>
      </w:r>
      <w:r>
        <w:rPr>
          <w:rFonts w:hint="cs"/>
          <w:rtl/>
        </w:rPr>
        <w:t xml:space="preserve"> </w:t>
      </w:r>
      <w:r w:rsidR="004A7A4D">
        <w:rPr>
          <w:rFonts w:hint="cs"/>
          <w:rtl/>
        </w:rPr>
        <w:t>נביא אחד מבטיח הצלחה גמורה במלחמה, ואין בפיו כל הסבר להצלחה זו המובטחת בנבואתו, ואילו הנביא האחר מנסה למנוע את היציאה למלחמה, ומבהיר בדבריו כי אחאב חייב מיתה ב</w:t>
      </w:r>
      <w:r w:rsidR="000F1C63">
        <w:rPr>
          <w:rFonts w:hint="cs"/>
          <w:rtl/>
        </w:rPr>
        <w:t xml:space="preserve">בית דין של מעלה, וברור שחטאיו הם </w:t>
      </w:r>
      <w:r w:rsidR="004A7A4D">
        <w:rPr>
          <w:rFonts w:hint="cs"/>
          <w:rtl/>
        </w:rPr>
        <w:t xml:space="preserve">שגרמו לכך, ולפיכך אם יֵצא למלחמה </w:t>
      </w:r>
      <w:r w:rsidR="004A7A4D">
        <w:rPr>
          <w:rtl/>
        </w:rPr>
        <w:t>–</w:t>
      </w:r>
      <w:r w:rsidR="004A7A4D">
        <w:rPr>
          <w:rFonts w:hint="cs"/>
          <w:rtl/>
        </w:rPr>
        <w:t xml:space="preserve"> ימות בה.</w:t>
      </w:r>
      <w:r>
        <w:rPr>
          <w:rFonts w:hint="cs"/>
          <w:rtl/>
        </w:rPr>
        <w:t xml:space="preserve"> </w:t>
      </w:r>
      <w:r w:rsidR="004A7A4D">
        <w:rPr>
          <w:rFonts w:hint="cs"/>
          <w:rtl/>
        </w:rPr>
        <w:t xml:space="preserve">ובכן, למי יש לשמוע, לראשון או לשני? </w:t>
      </w:r>
      <w:r w:rsidR="005B76C0">
        <w:rPr>
          <w:rFonts w:hint="cs"/>
          <w:rtl/>
        </w:rPr>
        <w:t xml:space="preserve">במקרה שאנו דנים בו, </w:t>
      </w:r>
      <w:r>
        <w:rPr>
          <w:rFonts w:hint="cs"/>
          <w:rtl/>
        </w:rPr>
        <w:t>דברי הנביא השני נאמרים על רקע מוסרי-דתי</w:t>
      </w:r>
      <w:r w:rsidR="000F1C63">
        <w:rPr>
          <w:rFonts w:hint="cs"/>
          <w:rtl/>
        </w:rPr>
        <w:t xml:space="preserve"> מתאים</w:t>
      </w:r>
      <w:r>
        <w:rPr>
          <w:rFonts w:hint="cs"/>
          <w:rtl/>
        </w:rPr>
        <w:t xml:space="preserve">, והם </w:t>
      </w:r>
      <w:r w:rsidR="005B76C0">
        <w:rPr>
          <w:rFonts w:hint="cs"/>
          <w:rtl/>
        </w:rPr>
        <w:t>אף תואמים את האינט</w:t>
      </w:r>
      <w:r w:rsidR="00EB53CA">
        <w:rPr>
          <w:rFonts w:hint="cs"/>
          <w:rtl/>
        </w:rPr>
        <w:t>ואיציה המוסרית של יהושפט, שבגלל</w:t>
      </w:r>
      <w:r w:rsidR="005B76C0">
        <w:rPr>
          <w:rFonts w:hint="cs"/>
          <w:rtl/>
        </w:rPr>
        <w:t>ה התעשת בתחילת הסיפור</w:t>
      </w:r>
      <w:r>
        <w:rPr>
          <w:rFonts w:hint="cs"/>
          <w:rtl/>
        </w:rPr>
        <w:t xml:space="preserve"> ו</w:t>
      </w:r>
      <w:r w:rsidR="00F26832">
        <w:rPr>
          <w:rFonts w:hint="cs"/>
          <w:rtl/>
        </w:rPr>
        <w:t xml:space="preserve">ביקש לדרוש את דבר ה' מנביא. השיקול שהעלינו כאן אמנם אינו הוכחה חד-משמעית, </w:t>
      </w:r>
      <w:r w:rsidR="00B60F79">
        <w:rPr>
          <w:rFonts w:hint="cs"/>
          <w:rtl/>
        </w:rPr>
        <w:t xml:space="preserve">אולם להוכחה כזאת אין ניתן להגיע בדרך כלל בסיטואציה מעין זו שאנו דנים בה, </w:t>
      </w:r>
      <w:r w:rsidR="004E1E32">
        <w:rPr>
          <w:rFonts w:hint="cs"/>
          <w:rtl/>
        </w:rPr>
        <w:t>ויהושפט היה צריך</w:t>
      </w:r>
      <w:r w:rsidR="00B60F79">
        <w:rPr>
          <w:rFonts w:hint="cs"/>
          <w:rtl/>
        </w:rPr>
        <w:t xml:space="preserve"> לחתור ככל יכולתו אל מה שבידו להכריע.</w:t>
      </w:r>
    </w:p>
    <w:p w14:paraId="5BD44B7F" w14:textId="26DE2A24" w:rsidR="000F1C63" w:rsidRDefault="00EB53CA" w:rsidP="000F1C63">
      <w:r w:rsidRPr="00EB53CA">
        <w:rPr>
          <w:rFonts w:hint="cs"/>
          <w:b/>
          <w:bCs/>
          <w:rtl/>
        </w:rPr>
        <w:t xml:space="preserve">ג. </w:t>
      </w:r>
      <w:r w:rsidR="000F1C63">
        <w:rPr>
          <w:rFonts w:hint="cs"/>
          <w:b/>
          <w:bCs/>
          <w:rtl/>
        </w:rPr>
        <w:t>'ניכרין דוברי אמת'</w:t>
      </w:r>
      <w:r>
        <w:rPr>
          <w:rFonts w:hint="cs"/>
          <w:rtl/>
        </w:rPr>
        <w:t xml:space="preserve"> </w:t>
      </w:r>
      <w:r>
        <w:rPr>
          <w:rtl/>
        </w:rPr>
        <w:t>–</w:t>
      </w:r>
      <w:r>
        <w:rPr>
          <w:rFonts w:hint="cs"/>
          <w:rtl/>
        </w:rPr>
        <w:t xml:space="preserve"> </w:t>
      </w:r>
      <w:r w:rsidR="00B60F79">
        <w:rPr>
          <w:rFonts w:hint="cs"/>
          <w:rtl/>
        </w:rPr>
        <w:t xml:space="preserve">העימות המתואר בסיפורנו בין שני הנביאים, אף הוא אינו מותיר את הצופה בו (וכן אותנו הקוראים אודותיו בסיפור) שווה נפש ונייטרלי. </w:t>
      </w:r>
      <w:r w:rsidR="008730A4">
        <w:rPr>
          <w:rFonts w:hint="cs"/>
          <w:rtl/>
        </w:rPr>
        <w:t>נביא אחד מוסר את נפשו על נבואתו, ומתאמץ בדרכים שונות ומגוונות לשכנע את שומעיו כי אמת בפיו ועליהם להישמע לנבואתו, והוא מוכן לשם כך לסבול אלימות המופנית כלפיו, הן מצד מתחרהו (</w:t>
      </w:r>
      <w:r w:rsidR="00151C27">
        <w:rPr>
          <w:rFonts w:hint="cs"/>
          <w:rtl/>
        </w:rPr>
        <w:t>שה</w:t>
      </w:r>
      <w:r>
        <w:rPr>
          <w:rFonts w:hint="cs"/>
          <w:rtl/>
        </w:rPr>
        <w:t>י</w:t>
      </w:r>
      <w:r w:rsidR="00151C27">
        <w:rPr>
          <w:rFonts w:hint="cs"/>
          <w:rtl/>
        </w:rPr>
        <w:t xml:space="preserve">כה אותו אל הלחי) והן מצד מלך ישראל (המצווה לכלוא אותו). הנביא האחר, לעומת זאת, מסתפק בהופעה תיאטרלית מרשימה אחת, ואת התמודדותו עם מתחרהו הוא מלווה באלימות (הנהנית מחסות המלך). </w:t>
      </w:r>
      <w:r w:rsidR="00C0727C">
        <w:rPr>
          <w:rFonts w:hint="cs"/>
          <w:rtl/>
        </w:rPr>
        <w:t xml:space="preserve">אין כמו סיטואציה זו כדי להדגים את כללם של חכמינו זכרונם לברכה "ניכרין דברי אמת" (וראה הערה </w:t>
      </w:r>
      <w:r>
        <w:rPr>
          <w:rFonts w:hint="cs"/>
          <w:rtl/>
        </w:rPr>
        <w:t>19</w:t>
      </w:r>
      <w:r w:rsidR="00C0727C">
        <w:rPr>
          <w:rFonts w:hint="cs"/>
          <w:rtl/>
        </w:rPr>
        <w:t>).</w:t>
      </w:r>
    </w:p>
    <w:p w14:paraId="3403663E" w14:textId="77777777" w:rsidR="000F1C63" w:rsidRDefault="000F1C63">
      <w:pPr>
        <w:bidi w:val="0"/>
        <w:spacing w:after="200" w:line="276" w:lineRule="auto"/>
        <w:ind w:firstLine="0"/>
        <w:jc w:val="left"/>
      </w:pPr>
      <w:r>
        <w:br w:type="page"/>
      </w:r>
    </w:p>
    <w:p w14:paraId="79EB0E72" w14:textId="6343A7B1" w:rsidR="00C0727C" w:rsidRDefault="000F1C63" w:rsidP="000F1C63">
      <w:pPr>
        <w:pStyle w:val="3"/>
        <w:rPr>
          <w:rtl/>
        </w:rPr>
      </w:pPr>
      <w:r>
        <w:rPr>
          <w:rFonts w:hint="cs"/>
          <w:rtl/>
        </w:rPr>
        <w:lastRenderedPageBreak/>
        <w:t>6</w:t>
      </w:r>
      <w:r w:rsidR="00C0727C">
        <w:rPr>
          <w:rFonts w:hint="cs"/>
          <w:rtl/>
        </w:rPr>
        <w:t>.</w:t>
      </w:r>
      <w:r w:rsidR="00EB53CA">
        <w:rPr>
          <w:rFonts w:hint="cs"/>
          <w:rtl/>
        </w:rPr>
        <w:t xml:space="preserve"> </w:t>
      </w:r>
      <w:r>
        <w:rPr>
          <w:rFonts w:hint="cs"/>
          <w:rtl/>
        </w:rPr>
        <w:t>הנגיעה האישית של יהושפט</w:t>
      </w:r>
    </w:p>
    <w:p w14:paraId="0DB753E9" w14:textId="68DD6B31" w:rsidR="00C0727C" w:rsidRDefault="00DE2012" w:rsidP="00107E2E">
      <w:pPr>
        <w:rPr>
          <w:rtl/>
        </w:rPr>
      </w:pPr>
      <w:r>
        <w:rPr>
          <w:rFonts w:hint="cs"/>
          <w:rtl/>
        </w:rPr>
        <w:t>ובכן, מה הדבר שגרם ליהושפט להתעלם מכל ה</w:t>
      </w:r>
      <w:r w:rsidR="00107E2E">
        <w:rPr>
          <w:rFonts w:hint="cs"/>
          <w:rtl/>
        </w:rPr>
        <w:t>סימנים</w:t>
      </w:r>
      <w:r>
        <w:rPr>
          <w:rFonts w:hint="cs"/>
          <w:rtl/>
        </w:rPr>
        <w:t xml:space="preserve"> הללו </w:t>
      </w:r>
      <w:r w:rsidR="00107E2E">
        <w:rPr>
          <w:rFonts w:hint="cs"/>
          <w:rtl/>
        </w:rPr>
        <w:t>ומכל הדרכים שבעזרתן</w:t>
      </w:r>
      <w:r>
        <w:rPr>
          <w:rFonts w:hint="cs"/>
          <w:rtl/>
        </w:rPr>
        <w:t xml:space="preserve"> היה יכול להכריע את הספק? האם רק העובדה שהתחייב לאחאב בתחילת האירוע היא שגרמה לו לעלות עמו למלחמה</w:t>
      </w:r>
      <w:r w:rsidR="00107E2E">
        <w:rPr>
          <w:rFonts w:hint="cs"/>
          <w:rtl/>
        </w:rPr>
        <w:t xml:space="preserve">? האם רק </w:t>
      </w:r>
      <w:r>
        <w:rPr>
          <w:rFonts w:hint="cs"/>
          <w:rtl/>
        </w:rPr>
        <w:t xml:space="preserve">מפני אי-הנעימות לחזור בו מהתחייבותו? כבר דחינו אפשרות מעין זו בסעיף 3. </w:t>
      </w:r>
    </w:p>
    <w:p w14:paraId="7D93E275" w14:textId="399FDB6F" w:rsidR="00AC4746" w:rsidRDefault="00AC4746" w:rsidP="000F1C63">
      <w:pPr>
        <w:rPr>
          <w:rtl/>
        </w:rPr>
      </w:pPr>
      <w:r>
        <w:rPr>
          <w:rFonts w:hint="cs"/>
          <w:rtl/>
        </w:rPr>
        <w:t xml:space="preserve">נראה שמניע עמוק יותר הוא שעומד ביסוד </w:t>
      </w:r>
      <w:r w:rsidR="001365D4">
        <w:rPr>
          <w:rFonts w:hint="cs"/>
          <w:rtl/>
        </w:rPr>
        <w:t>התנהלותו</w:t>
      </w:r>
      <w:r>
        <w:rPr>
          <w:rFonts w:hint="cs"/>
          <w:rtl/>
        </w:rPr>
        <w:t xml:space="preserve"> של יהושפט</w:t>
      </w:r>
      <w:r w:rsidR="000F1C63">
        <w:rPr>
          <w:rFonts w:hint="cs"/>
          <w:rtl/>
        </w:rPr>
        <w:t>,</w:t>
      </w:r>
      <w:r>
        <w:rPr>
          <w:rFonts w:hint="cs"/>
          <w:rtl/>
        </w:rPr>
        <w:t xml:space="preserve"> </w:t>
      </w:r>
      <w:r w:rsidR="001365D4">
        <w:rPr>
          <w:rFonts w:hint="cs"/>
          <w:rtl/>
        </w:rPr>
        <w:t>ומפני המניע הנסתר הזה מעדיף יהושפט להישאר כמי ששרוי בספק שקול מבלי להכריע בין שתי הנבואות, וכך לעשות כחפצו.</w:t>
      </w:r>
      <w:r>
        <w:rPr>
          <w:rFonts w:hint="cs"/>
          <w:rtl/>
        </w:rPr>
        <w:t xml:space="preserve"> </w:t>
      </w:r>
    </w:p>
    <w:p w14:paraId="764C6119" w14:textId="430F96B8" w:rsidR="006E472E" w:rsidRDefault="006E472E" w:rsidP="000F1C63">
      <w:pPr>
        <w:rPr>
          <w:rtl/>
        </w:rPr>
      </w:pPr>
      <w:r>
        <w:rPr>
          <w:rFonts w:hint="cs"/>
          <w:rtl/>
        </w:rPr>
        <w:t>המוטיב הפוליטי המרכזי במדיניות החוץ של יהושפט, שהוא גם חידושו הגדול בקורות שתי הממלכות האחיות יהודה וישראל, הוא בהפסקת האיבה ההיסטורית ששררה ביניהן מאז פילוג הממלכה המאוחדת ו</w:t>
      </w:r>
      <w:r w:rsidR="00107E2E">
        <w:rPr>
          <w:rFonts w:hint="cs"/>
          <w:rtl/>
        </w:rPr>
        <w:t>ב</w:t>
      </w:r>
      <w:r>
        <w:rPr>
          <w:rFonts w:hint="cs"/>
          <w:rtl/>
        </w:rPr>
        <w:t>הפיכתן ל</w:t>
      </w:r>
      <w:r w:rsidR="00107E2E">
        <w:rPr>
          <w:rFonts w:hint="cs"/>
          <w:rtl/>
        </w:rPr>
        <w:t>ראשונה ל</w:t>
      </w:r>
      <w:r>
        <w:rPr>
          <w:rFonts w:hint="cs"/>
          <w:rtl/>
        </w:rPr>
        <w:t>בנות ברית.</w:t>
      </w:r>
      <w:r w:rsidR="00107E2E">
        <w:rPr>
          <w:rFonts w:hint="cs"/>
          <w:rtl/>
        </w:rPr>
        <w:t xml:space="preserve"> ב</w:t>
      </w:r>
      <w:r w:rsidR="00107E2E" w:rsidRPr="00107E2E">
        <w:rPr>
          <w:rFonts w:hint="cs"/>
          <w:rtl/>
        </w:rPr>
        <w:t xml:space="preserve">תיאור הקצר והתמציתי של מלכות יהושפט </w:t>
      </w:r>
      <w:r w:rsidR="00107E2E">
        <w:rPr>
          <w:rFonts w:hint="cs"/>
          <w:rtl/>
        </w:rPr>
        <w:t xml:space="preserve">הבא </w:t>
      </w:r>
      <w:r w:rsidR="00107E2E" w:rsidRPr="00107E2E">
        <w:rPr>
          <w:rFonts w:hint="cs"/>
          <w:rtl/>
        </w:rPr>
        <w:t xml:space="preserve">בסוף פרקנו (פסוקים מא–נא) </w:t>
      </w:r>
      <w:r w:rsidR="00107E2E">
        <w:rPr>
          <w:rFonts w:hint="cs"/>
          <w:rtl/>
        </w:rPr>
        <w:t>נאמר דבר זה ב</w:t>
      </w:r>
      <w:r w:rsidR="00107E2E" w:rsidRPr="00107E2E">
        <w:rPr>
          <w:rFonts w:hint="cs"/>
          <w:rtl/>
        </w:rPr>
        <w:t>פסוק קצר (מה) "וַיַּשְׁלֵם יְהוֹשָׁפָט עִם מֶלֶךְ יִשְׂרָאֵל".</w:t>
      </w:r>
      <w:r w:rsidR="00107E2E">
        <w:rPr>
          <w:rFonts w:hint="cs"/>
          <w:rtl/>
        </w:rPr>
        <w:t xml:space="preserve"> בין שני בתי המלוכה שרר</w:t>
      </w:r>
      <w:r w:rsidR="00D127AD">
        <w:rPr>
          <w:rFonts w:hint="cs"/>
          <w:rtl/>
        </w:rPr>
        <w:t xml:space="preserve"> ש</w:t>
      </w:r>
      <w:r w:rsidR="00107E2E">
        <w:rPr>
          <w:rFonts w:hint="cs"/>
          <w:rtl/>
        </w:rPr>
        <w:t>י</w:t>
      </w:r>
      <w:r w:rsidR="00D127AD">
        <w:rPr>
          <w:rFonts w:hint="cs"/>
          <w:rtl/>
        </w:rPr>
        <w:t>ת</w:t>
      </w:r>
      <w:r w:rsidR="00107E2E">
        <w:rPr>
          <w:rFonts w:hint="cs"/>
          <w:rtl/>
        </w:rPr>
        <w:t>ו</w:t>
      </w:r>
      <w:r w:rsidR="00D127AD">
        <w:rPr>
          <w:rFonts w:hint="cs"/>
          <w:rtl/>
        </w:rPr>
        <w:t xml:space="preserve">ף פעולה </w:t>
      </w:r>
      <w:r w:rsidR="00107E2E">
        <w:rPr>
          <w:rFonts w:hint="cs"/>
          <w:rtl/>
        </w:rPr>
        <w:t>(</w:t>
      </w:r>
      <w:r w:rsidR="00D127AD">
        <w:rPr>
          <w:rFonts w:hint="cs"/>
          <w:rtl/>
        </w:rPr>
        <w:t>הן</w:t>
      </w:r>
      <w:r w:rsidR="00107E2E">
        <w:rPr>
          <w:rFonts w:hint="cs"/>
          <w:rtl/>
        </w:rPr>
        <w:t xml:space="preserve"> בין יהושפט ל</w:t>
      </w:r>
      <w:r w:rsidR="00D127AD">
        <w:rPr>
          <w:rFonts w:hint="cs"/>
          <w:rtl/>
        </w:rPr>
        <w:t>אחאב</w:t>
      </w:r>
      <w:r w:rsidR="00107E2E">
        <w:rPr>
          <w:rFonts w:hint="cs"/>
          <w:rtl/>
        </w:rPr>
        <w:t xml:space="preserve">, </w:t>
      </w:r>
      <w:r w:rsidR="000F1C63">
        <w:rPr>
          <w:rFonts w:hint="cs"/>
          <w:rtl/>
        </w:rPr>
        <w:t>ו</w:t>
      </w:r>
      <w:r w:rsidR="00107E2E">
        <w:rPr>
          <w:rFonts w:hint="cs"/>
          <w:rtl/>
        </w:rPr>
        <w:t xml:space="preserve">הן בינו </w:t>
      </w:r>
      <w:r w:rsidR="000F1C63">
        <w:rPr>
          <w:rFonts w:hint="cs"/>
          <w:rtl/>
        </w:rPr>
        <w:t>לבין שני בניו של אחאב</w:t>
      </w:r>
      <w:r w:rsidR="00D127AD">
        <w:rPr>
          <w:rFonts w:hint="cs"/>
          <w:rtl/>
        </w:rPr>
        <w:t xml:space="preserve"> אחזיהו ויורם</w:t>
      </w:r>
      <w:r w:rsidR="00107E2E">
        <w:rPr>
          <w:rFonts w:hint="cs"/>
          <w:rtl/>
        </w:rPr>
        <w:t>)</w:t>
      </w:r>
      <w:r w:rsidR="00D127AD">
        <w:rPr>
          <w:rFonts w:hint="cs"/>
          <w:rtl/>
        </w:rPr>
        <w:t>, ביציאה למלחמות משותפות</w:t>
      </w:r>
      <w:r w:rsidR="00107E2E">
        <w:rPr>
          <w:rFonts w:hint="cs"/>
          <w:rtl/>
        </w:rPr>
        <w:t xml:space="preserve">, </w:t>
      </w:r>
      <w:r w:rsidR="00D127AD">
        <w:rPr>
          <w:rFonts w:hint="cs"/>
          <w:rtl/>
        </w:rPr>
        <w:t>בתחום הכלכלי</w:t>
      </w:r>
      <w:r w:rsidR="00107E2E" w:rsidRPr="00107E2E">
        <w:rPr>
          <w:rFonts w:hint="cs"/>
          <w:rtl/>
        </w:rPr>
        <w:t xml:space="preserve"> </w:t>
      </w:r>
      <w:r w:rsidR="00107E2E">
        <w:rPr>
          <w:rFonts w:hint="cs"/>
          <w:rtl/>
        </w:rPr>
        <w:t>ובקשרי חיתון</w:t>
      </w:r>
      <w:r w:rsidR="00D127AD">
        <w:rPr>
          <w:rFonts w:hint="cs"/>
          <w:rtl/>
        </w:rPr>
        <w:t>.</w:t>
      </w:r>
      <w:r w:rsidR="00D127AD">
        <w:rPr>
          <w:rStyle w:val="a9"/>
          <w:rtl/>
        </w:rPr>
        <w:footnoteReference w:id="23"/>
      </w:r>
    </w:p>
    <w:p w14:paraId="7121FD4A" w14:textId="4A82501D" w:rsidR="00D127AD" w:rsidRDefault="00D127AD" w:rsidP="000F1C63">
      <w:pPr>
        <w:rPr>
          <w:rtl/>
        </w:rPr>
      </w:pPr>
      <w:r>
        <w:rPr>
          <w:rFonts w:hint="cs"/>
          <w:rtl/>
        </w:rPr>
        <w:t xml:space="preserve">שאיפה זו לשלום ולברית אחים יש בה כמובן יסוד חיובי. </w:t>
      </w:r>
      <w:r w:rsidR="009B1FAD">
        <w:rPr>
          <w:rFonts w:hint="cs"/>
          <w:rtl/>
        </w:rPr>
        <w:t xml:space="preserve">אולם שיתוף הפעולה ההדוק עם בית אחאב עד לקשרי חיתון עמו היה לצנינים בעיני הנביאים. מעשיו הרעים של אחאב </w:t>
      </w:r>
      <w:r w:rsidR="00107E2E">
        <w:rPr>
          <w:rFonts w:hint="cs"/>
          <w:rtl/>
        </w:rPr>
        <w:t xml:space="preserve">הביאו </w:t>
      </w:r>
      <w:r w:rsidR="000F1C63">
        <w:rPr>
          <w:rFonts w:hint="cs"/>
          <w:rtl/>
        </w:rPr>
        <w:t>לגזר דין</w:t>
      </w:r>
      <w:r w:rsidR="00107E2E">
        <w:rPr>
          <w:rFonts w:hint="cs"/>
          <w:rtl/>
        </w:rPr>
        <w:t xml:space="preserve"> על שושלת </w:t>
      </w:r>
      <w:r w:rsidR="009B1FAD">
        <w:rPr>
          <w:rFonts w:hint="cs"/>
          <w:rtl/>
        </w:rPr>
        <w:t xml:space="preserve">בית עמרי, ואילו יהושפט, בשיתוף הפעולה עם אחאב ועם בניו, </w:t>
      </w:r>
      <w:r w:rsidR="00B45AC2">
        <w:rPr>
          <w:rFonts w:hint="cs"/>
          <w:rtl/>
        </w:rPr>
        <w:t xml:space="preserve">תרם </w:t>
      </w:r>
      <w:r w:rsidR="00107E2E">
        <w:rPr>
          <w:rFonts w:hint="cs"/>
          <w:rtl/>
        </w:rPr>
        <w:t xml:space="preserve">דווקא </w:t>
      </w:r>
      <w:r w:rsidR="00B45AC2">
        <w:rPr>
          <w:rFonts w:hint="cs"/>
          <w:rtl/>
        </w:rPr>
        <w:t>לחיזוקו של בית המלוכה הזה, בניגוד לכוונת הנבואה. יחסי הקרבה הללו אל בית אחאב הביאו על יהושפט ועל ביתו ואף על ממלכת יהודה כולה אסונות שונים.</w:t>
      </w:r>
      <w:r w:rsidR="00B45AC2">
        <w:rPr>
          <w:rStyle w:val="a9"/>
          <w:rtl/>
        </w:rPr>
        <w:footnoteReference w:id="24"/>
      </w:r>
    </w:p>
    <w:p w14:paraId="41D48351" w14:textId="1139E9F5" w:rsidR="00B45AC2" w:rsidRDefault="00DD64D5" w:rsidP="000F1C63">
      <w:pPr>
        <w:rPr>
          <w:rtl/>
        </w:rPr>
      </w:pPr>
      <w:r>
        <w:rPr>
          <w:rFonts w:hint="cs"/>
          <w:rtl/>
        </w:rPr>
        <w:t xml:space="preserve">השלמה זו עם ממלכת ישראל היא </w:t>
      </w:r>
      <w:r w:rsidR="00B45AC2">
        <w:rPr>
          <w:rFonts w:hint="cs"/>
          <w:rtl/>
        </w:rPr>
        <w:t>'חידושו' המדיני של יהושפט</w:t>
      </w:r>
      <w:r w:rsidR="001365D4">
        <w:rPr>
          <w:rFonts w:hint="cs"/>
          <w:rtl/>
        </w:rPr>
        <w:t>.</w:t>
      </w:r>
      <w:r w:rsidR="00B45AC2">
        <w:rPr>
          <w:rFonts w:hint="cs"/>
          <w:rtl/>
        </w:rPr>
        <w:t xml:space="preserve"> </w:t>
      </w:r>
      <w:r>
        <w:rPr>
          <w:rFonts w:hint="cs"/>
          <w:rtl/>
        </w:rPr>
        <w:t>עמה</w:t>
      </w:r>
      <w:r w:rsidR="004A5405">
        <w:rPr>
          <w:rFonts w:hint="cs"/>
          <w:rtl/>
        </w:rPr>
        <w:t xml:space="preserve"> היה מזוהה ואות</w:t>
      </w:r>
      <w:r>
        <w:rPr>
          <w:rFonts w:hint="cs"/>
          <w:rtl/>
        </w:rPr>
        <w:t xml:space="preserve">ה הפך לבסיס המרכזי של מדיניותו. </w:t>
      </w:r>
      <w:r w:rsidR="004A5405">
        <w:rPr>
          <w:rFonts w:hint="cs"/>
          <w:rtl/>
        </w:rPr>
        <w:t xml:space="preserve"> </w:t>
      </w:r>
      <w:r>
        <w:rPr>
          <w:rFonts w:hint="cs"/>
          <w:rtl/>
        </w:rPr>
        <w:t>ומפני</w:t>
      </w:r>
      <w:r w:rsidR="004A5405">
        <w:rPr>
          <w:rFonts w:hint="cs"/>
          <w:rtl/>
        </w:rPr>
        <w:t xml:space="preserve"> נגיעתו האישית ונטיית לבו </w:t>
      </w:r>
      <w:r>
        <w:rPr>
          <w:rFonts w:hint="cs"/>
          <w:rtl/>
        </w:rPr>
        <w:t>ליחסי שלום עם אחאב</w:t>
      </w:r>
      <w:r w:rsidR="004A5405">
        <w:rPr>
          <w:rFonts w:hint="cs"/>
          <w:rtl/>
        </w:rPr>
        <w:t xml:space="preserve">, טחו עיניו מלהכיר נכוחה בהבחנה בין מיכיהו נביא האמת לצדקיה נביא השקר. </w:t>
      </w:r>
      <w:r w:rsidR="000F1C63" w:rsidRPr="00694B2A">
        <w:rPr>
          <w:rFonts w:hint="cs"/>
          <w:rtl/>
        </w:rPr>
        <w:t xml:space="preserve">בעומק לבו </w:t>
      </w:r>
      <w:r w:rsidR="009E3828" w:rsidRPr="00694B2A">
        <w:rPr>
          <w:rFonts w:hint="cs"/>
          <w:rtl/>
        </w:rPr>
        <w:t>י</w:t>
      </w:r>
      <w:r w:rsidR="009E3828">
        <w:rPr>
          <w:rFonts w:hint="cs"/>
          <w:rtl/>
        </w:rPr>
        <w:t xml:space="preserve">הושפט </w:t>
      </w:r>
      <w:r w:rsidR="009E3828">
        <w:rPr>
          <w:rFonts w:hint="cs"/>
          <w:b/>
          <w:bCs/>
          <w:rtl/>
        </w:rPr>
        <w:t>מעוניין</w:t>
      </w:r>
      <w:r w:rsidR="009E3828">
        <w:rPr>
          <w:rFonts w:hint="cs"/>
          <w:rtl/>
        </w:rPr>
        <w:t xml:space="preserve"> לצאת עם אחאב למלחמה המשותפת, לא מחמת אי-הנעימות שבביטול ההתחייבות שכבר נתן לו, אלא מחמת שאינו חפץ להיפרד ממנו ולפרק את השותפות היקרה לו כל כך. </w:t>
      </w:r>
      <w:r w:rsidR="001365D4">
        <w:rPr>
          <w:rFonts w:hint="cs"/>
          <w:rtl/>
        </w:rPr>
        <w:t>העימות בין שני הנביאים המוצג לעיני כול כ'תיקו', היה נוח לו ליהושפט.</w:t>
      </w:r>
      <w:r w:rsidR="009E3828">
        <w:rPr>
          <w:rFonts w:hint="cs"/>
          <w:rtl/>
        </w:rPr>
        <w:t xml:space="preserve"> </w:t>
      </w:r>
      <w:r w:rsidR="000F1C63">
        <w:rPr>
          <w:rFonts w:hint="cs"/>
          <w:rtl/>
        </w:rPr>
        <w:t xml:space="preserve">יהושפט לא היה מעוניין להכריע בין שני הנביאים </w:t>
      </w:r>
      <w:r w:rsidR="009E3828">
        <w:rPr>
          <w:rFonts w:hint="cs"/>
          <w:rtl/>
        </w:rPr>
        <w:t>ועל כן הוא מעלים עיניו מכל דבר העשוי להביא להכרע</w:t>
      </w:r>
      <w:r w:rsidR="001365D4">
        <w:rPr>
          <w:rFonts w:hint="cs"/>
          <w:rtl/>
        </w:rPr>
        <w:t>ת התיקו</w:t>
      </w:r>
      <w:r w:rsidR="009E3828">
        <w:rPr>
          <w:rFonts w:hint="cs"/>
          <w:rtl/>
        </w:rPr>
        <w:t>.</w:t>
      </w:r>
      <w:r w:rsidR="00B75809">
        <w:rPr>
          <w:rStyle w:val="a9"/>
          <w:rtl/>
        </w:rPr>
        <w:footnoteReference w:id="25"/>
      </w:r>
    </w:p>
    <w:p w14:paraId="222181D0" w14:textId="329228ED" w:rsidR="00B75809" w:rsidRDefault="000F1C63" w:rsidP="00B75809">
      <w:pPr>
        <w:pStyle w:val="3"/>
        <w:rPr>
          <w:rtl/>
        </w:rPr>
      </w:pPr>
      <w:r>
        <w:rPr>
          <w:rFonts w:hint="cs"/>
          <w:rtl/>
        </w:rPr>
        <w:t>7</w:t>
      </w:r>
      <w:r w:rsidR="00B75809">
        <w:rPr>
          <w:rFonts w:hint="cs"/>
          <w:rtl/>
        </w:rPr>
        <w:t>.</w:t>
      </w:r>
      <w:r w:rsidR="007F2F1E">
        <w:rPr>
          <w:rFonts w:hint="cs"/>
          <w:rtl/>
        </w:rPr>
        <w:t xml:space="preserve"> סיפור ביקורתי על יהושפט</w:t>
      </w:r>
    </w:p>
    <w:p w14:paraId="556C6691" w14:textId="4B426150" w:rsidR="00542362" w:rsidRPr="00A65973" w:rsidRDefault="00542362" w:rsidP="00E008CB">
      <w:pPr>
        <w:rPr>
          <w:rtl/>
        </w:rPr>
      </w:pPr>
      <w:r>
        <w:rPr>
          <w:rFonts w:hint="cs"/>
          <w:rtl/>
        </w:rPr>
        <w:t xml:space="preserve">טענתנו בעיון זה </w:t>
      </w:r>
      <w:r w:rsidR="008E58B1">
        <w:rPr>
          <w:rFonts w:hint="cs"/>
          <w:rtl/>
        </w:rPr>
        <w:t>באשר ל</w:t>
      </w:r>
      <w:r>
        <w:rPr>
          <w:rFonts w:hint="cs"/>
          <w:rtl/>
        </w:rPr>
        <w:t xml:space="preserve">מבוכתו </w:t>
      </w:r>
      <w:r w:rsidR="00D64369">
        <w:rPr>
          <w:rFonts w:hint="cs"/>
          <w:rtl/>
        </w:rPr>
        <w:t xml:space="preserve">של יהושפט </w:t>
      </w:r>
      <w:r>
        <w:rPr>
          <w:rFonts w:hint="cs"/>
          <w:rtl/>
        </w:rPr>
        <w:t xml:space="preserve">וחוסר </w:t>
      </w:r>
      <w:r w:rsidR="001365D4">
        <w:rPr>
          <w:rFonts w:hint="cs"/>
          <w:rtl/>
        </w:rPr>
        <w:t>ההכרעה</w:t>
      </w:r>
      <w:r>
        <w:rPr>
          <w:rFonts w:hint="cs"/>
          <w:rtl/>
        </w:rPr>
        <w:t xml:space="preserve"> בין שתי הנבואות </w:t>
      </w:r>
      <w:r w:rsidR="00C0195A">
        <w:rPr>
          <w:rFonts w:hint="cs"/>
          <w:rtl/>
        </w:rPr>
        <w:t>אמנם פוטרת אותו</w:t>
      </w:r>
      <w:r w:rsidR="00C0195A" w:rsidRPr="00A65973">
        <w:rPr>
          <w:rFonts w:hint="cs"/>
          <w:rtl/>
        </w:rPr>
        <w:t xml:space="preserve"> </w:t>
      </w:r>
      <w:r w:rsidR="000F1C63">
        <w:rPr>
          <w:rFonts w:hint="cs"/>
          <w:rtl/>
        </w:rPr>
        <w:t xml:space="preserve">כאמור </w:t>
      </w:r>
      <w:r w:rsidR="00C0195A" w:rsidRPr="00A65973">
        <w:rPr>
          <w:rFonts w:hint="cs"/>
          <w:rtl/>
        </w:rPr>
        <w:t>מן האשמה ה</w:t>
      </w:r>
      <w:r w:rsidR="000F1C63">
        <w:rPr>
          <w:rFonts w:hint="cs"/>
          <w:rtl/>
        </w:rPr>
        <w:t xml:space="preserve">פורמלית של 'ויתור על דברי נביא', </w:t>
      </w:r>
      <w:r w:rsidR="001365D4">
        <w:rPr>
          <w:rFonts w:hint="cs"/>
          <w:rtl/>
        </w:rPr>
        <w:t xml:space="preserve">אולם </w:t>
      </w:r>
      <w:r w:rsidR="004245B0">
        <w:rPr>
          <w:rFonts w:hint="cs"/>
          <w:rtl/>
        </w:rPr>
        <w:t>ה</w:t>
      </w:r>
      <w:r w:rsidR="001365D4">
        <w:rPr>
          <w:rFonts w:hint="cs"/>
          <w:rtl/>
        </w:rPr>
        <w:t>מבוכ</w:t>
      </w:r>
      <w:r w:rsidR="004245B0">
        <w:rPr>
          <w:rFonts w:hint="cs"/>
          <w:rtl/>
        </w:rPr>
        <w:t>ה</w:t>
      </w:r>
      <w:r w:rsidR="001365D4">
        <w:rPr>
          <w:rFonts w:hint="cs"/>
          <w:rtl/>
        </w:rPr>
        <w:t xml:space="preserve"> שיהושפט </w:t>
      </w:r>
      <w:r w:rsidR="004245B0">
        <w:rPr>
          <w:rFonts w:hint="cs"/>
          <w:rtl/>
        </w:rPr>
        <w:t xml:space="preserve">נקלע אליה </w:t>
      </w:r>
      <w:r w:rsidR="001365D4">
        <w:rPr>
          <w:rFonts w:hint="cs"/>
          <w:rtl/>
        </w:rPr>
        <w:t xml:space="preserve">אינה </w:t>
      </w:r>
      <w:r w:rsidR="004245B0">
        <w:rPr>
          <w:rFonts w:hint="cs"/>
          <w:rtl/>
        </w:rPr>
        <w:t>יכולה לשמש</w:t>
      </w:r>
      <w:r w:rsidR="001365D4">
        <w:rPr>
          <w:rFonts w:hint="cs"/>
          <w:rtl/>
        </w:rPr>
        <w:t xml:space="preserve"> לו תירוץ</w:t>
      </w:r>
      <w:r w:rsidR="004245B0">
        <w:rPr>
          <w:rFonts w:hint="cs"/>
          <w:rtl/>
        </w:rPr>
        <w:t xml:space="preserve"> והגנה</w:t>
      </w:r>
      <w:r w:rsidR="001365D4">
        <w:rPr>
          <w:rFonts w:hint="cs"/>
          <w:rtl/>
        </w:rPr>
        <w:t xml:space="preserve"> מפני</w:t>
      </w:r>
      <w:r w:rsidR="002253D3" w:rsidRPr="00A65973">
        <w:rPr>
          <w:rFonts w:hint="cs"/>
          <w:rtl/>
        </w:rPr>
        <w:t xml:space="preserve"> ביקורת.</w:t>
      </w:r>
      <w:r w:rsidR="002253D3">
        <w:rPr>
          <w:rFonts w:hint="cs"/>
          <w:rtl/>
        </w:rPr>
        <w:t xml:space="preserve"> </w:t>
      </w:r>
      <w:r w:rsidR="004245B0">
        <w:rPr>
          <w:rFonts w:hint="cs"/>
          <w:rtl/>
        </w:rPr>
        <w:t xml:space="preserve">כפי שראינו, </w:t>
      </w:r>
      <w:r w:rsidR="009B1391" w:rsidRPr="00D64369">
        <w:rPr>
          <w:rFonts w:hint="cs"/>
          <w:rtl/>
        </w:rPr>
        <w:t xml:space="preserve">היה </w:t>
      </w:r>
      <w:r w:rsidR="009B1391">
        <w:rPr>
          <w:rFonts w:hint="cs"/>
          <w:rtl/>
        </w:rPr>
        <w:t>בידו</w:t>
      </w:r>
      <w:r w:rsidR="009B1391" w:rsidRPr="00D64369">
        <w:rPr>
          <w:rFonts w:hint="cs"/>
          <w:rtl/>
        </w:rPr>
        <w:t xml:space="preserve"> </w:t>
      </w:r>
      <w:r w:rsidR="009B1391">
        <w:rPr>
          <w:rFonts w:hint="cs"/>
          <w:rtl/>
        </w:rPr>
        <w:t xml:space="preserve">של יהושפט </w:t>
      </w:r>
      <w:r w:rsidR="009B1391" w:rsidRPr="00D64369">
        <w:rPr>
          <w:rFonts w:hint="cs"/>
          <w:rtl/>
        </w:rPr>
        <w:t xml:space="preserve">להכריע </w:t>
      </w:r>
      <w:r w:rsidR="009B1391">
        <w:rPr>
          <w:rFonts w:hint="cs"/>
          <w:rtl/>
        </w:rPr>
        <w:t>את ה</w:t>
      </w:r>
      <w:r w:rsidR="009B1391" w:rsidRPr="00D64369">
        <w:rPr>
          <w:rFonts w:hint="cs"/>
          <w:rtl/>
        </w:rPr>
        <w:t xml:space="preserve">ספק </w:t>
      </w:r>
      <w:r w:rsidR="009B1391">
        <w:rPr>
          <w:rFonts w:hint="cs"/>
          <w:rtl/>
        </w:rPr>
        <w:t>שהיה נתון בו</w:t>
      </w:r>
      <w:r w:rsidR="009B1391" w:rsidRPr="00D64369">
        <w:rPr>
          <w:rFonts w:hint="cs"/>
          <w:rtl/>
        </w:rPr>
        <w:t>,</w:t>
      </w:r>
      <w:r w:rsidR="009B1391">
        <w:rPr>
          <w:rFonts w:hint="cs"/>
          <w:rtl/>
        </w:rPr>
        <w:t xml:space="preserve"> לברר אל נכון מיהו נביא האמת ולעשות כדבריו: במקום להיגרר אחרי אחאב למלחמה</w:t>
      </w:r>
      <w:r w:rsidR="009B1391" w:rsidRPr="00D64369">
        <w:rPr>
          <w:rFonts w:hint="cs"/>
          <w:rtl/>
        </w:rPr>
        <w:t xml:space="preserve"> </w:t>
      </w:r>
      <w:r w:rsidR="009B1391">
        <w:rPr>
          <w:rFonts w:hint="cs"/>
          <w:rtl/>
        </w:rPr>
        <w:t xml:space="preserve">היה עליו </w:t>
      </w:r>
      <w:r w:rsidR="009B1391" w:rsidRPr="00D64369">
        <w:rPr>
          <w:rFonts w:hint="cs"/>
          <w:rtl/>
        </w:rPr>
        <w:t xml:space="preserve">להימנע מן היציאה </w:t>
      </w:r>
      <w:r w:rsidR="009B1391">
        <w:rPr>
          <w:rFonts w:hint="cs"/>
          <w:rtl/>
        </w:rPr>
        <w:t>אליה</w:t>
      </w:r>
      <w:r w:rsidR="009B1391" w:rsidRPr="00D64369">
        <w:rPr>
          <w:rFonts w:hint="cs"/>
          <w:rtl/>
        </w:rPr>
        <w:t>.</w:t>
      </w:r>
      <w:r w:rsidR="009B1391">
        <w:rPr>
          <w:rFonts w:hint="cs"/>
          <w:rtl/>
        </w:rPr>
        <w:t xml:space="preserve"> ואם כן </w:t>
      </w:r>
      <w:r w:rsidR="002253D3">
        <w:rPr>
          <w:rFonts w:hint="cs"/>
          <w:rtl/>
        </w:rPr>
        <w:t xml:space="preserve">סיפורנו אינו </w:t>
      </w:r>
      <w:r w:rsidR="00E008CB">
        <w:rPr>
          <w:rFonts w:hint="cs"/>
          <w:rtl/>
        </w:rPr>
        <w:t>מצדיק את יהושפט</w:t>
      </w:r>
      <w:r w:rsidR="00A65973" w:rsidRPr="00A65973">
        <w:rPr>
          <w:rFonts w:hint="cs"/>
          <w:rtl/>
        </w:rPr>
        <w:t xml:space="preserve">, </w:t>
      </w:r>
      <w:r w:rsidR="002253D3">
        <w:rPr>
          <w:rFonts w:hint="cs"/>
          <w:rtl/>
        </w:rPr>
        <w:t>אלא</w:t>
      </w:r>
      <w:r w:rsidRPr="00A65973">
        <w:rPr>
          <w:rFonts w:hint="cs"/>
          <w:rtl/>
        </w:rPr>
        <w:t xml:space="preserve"> </w:t>
      </w:r>
      <w:r w:rsidR="004245B0">
        <w:rPr>
          <w:rFonts w:hint="cs"/>
          <w:rtl/>
        </w:rPr>
        <w:t xml:space="preserve">דווקא </w:t>
      </w:r>
      <w:r w:rsidR="002253D3">
        <w:rPr>
          <w:rFonts w:hint="cs"/>
          <w:rtl/>
        </w:rPr>
        <w:t xml:space="preserve">מותח עליו </w:t>
      </w:r>
      <w:r w:rsidRPr="00A65973">
        <w:rPr>
          <w:rFonts w:hint="cs"/>
          <w:rtl/>
        </w:rPr>
        <w:t>ביקורת</w:t>
      </w:r>
      <w:r w:rsidR="009B1391">
        <w:rPr>
          <w:rFonts w:hint="cs"/>
          <w:rtl/>
        </w:rPr>
        <w:t>.</w:t>
      </w:r>
      <w:r w:rsidR="00A65973" w:rsidRPr="00A65973">
        <w:rPr>
          <w:rFonts w:hint="cs"/>
          <w:rtl/>
        </w:rPr>
        <w:t xml:space="preserve"> </w:t>
      </w:r>
    </w:p>
    <w:p w14:paraId="03A97FA4" w14:textId="6DC0E925" w:rsidR="002253D3" w:rsidRDefault="002253D3" w:rsidP="00E008CB">
      <w:pPr>
        <w:rPr>
          <w:rtl/>
        </w:rPr>
      </w:pPr>
      <w:r>
        <w:rPr>
          <w:rFonts w:hint="cs"/>
          <w:rtl/>
        </w:rPr>
        <w:t xml:space="preserve">בעיון הבא </w:t>
      </w:r>
      <w:r w:rsidR="00E008CB">
        <w:rPr>
          <w:rFonts w:hint="cs"/>
          <w:rtl/>
        </w:rPr>
        <w:t>נעסוק</w:t>
      </w:r>
      <w:r>
        <w:rPr>
          <w:rFonts w:hint="cs"/>
          <w:rtl/>
        </w:rPr>
        <w:t xml:space="preserve"> בסיפורנו כפי שה</w:t>
      </w:r>
      <w:r w:rsidR="004245B0">
        <w:rPr>
          <w:rFonts w:hint="cs"/>
          <w:rtl/>
        </w:rPr>
        <w:t>וא</w:t>
      </w:r>
      <w:r>
        <w:rPr>
          <w:rFonts w:hint="cs"/>
          <w:rtl/>
        </w:rPr>
        <w:t xml:space="preserve"> בא</w:t>
      </w:r>
      <w:r w:rsidR="00A65973" w:rsidRPr="00A65973">
        <w:rPr>
          <w:rFonts w:hint="cs"/>
          <w:rtl/>
        </w:rPr>
        <w:t xml:space="preserve"> בספר דברי הימים</w:t>
      </w:r>
      <w:r w:rsidR="009B1391">
        <w:rPr>
          <w:rFonts w:hint="cs"/>
          <w:rtl/>
        </w:rPr>
        <w:t xml:space="preserve"> (ובהמשך קורותיו של יהושפט המתוארות שם)</w:t>
      </w:r>
      <w:r>
        <w:rPr>
          <w:rFonts w:hint="cs"/>
          <w:rtl/>
        </w:rPr>
        <w:t xml:space="preserve">, </w:t>
      </w:r>
      <w:r w:rsidR="00E008CB">
        <w:rPr>
          <w:rFonts w:hint="cs"/>
          <w:rtl/>
        </w:rPr>
        <w:t>וניווכח</w:t>
      </w:r>
      <w:r>
        <w:rPr>
          <w:rFonts w:hint="cs"/>
          <w:rtl/>
        </w:rPr>
        <w:t xml:space="preserve"> כי הביקורת על יהושפט שם גלויה ומפורשת </w:t>
      </w:r>
      <w:r w:rsidR="00E008CB">
        <w:rPr>
          <w:rFonts w:hint="cs"/>
          <w:rtl/>
        </w:rPr>
        <w:t>דווקא בהמשך הסיפור המובא שם</w:t>
      </w:r>
      <w:r>
        <w:rPr>
          <w:rFonts w:hint="cs"/>
          <w:rtl/>
        </w:rPr>
        <w:t>.</w:t>
      </w:r>
    </w:p>
    <w:p w14:paraId="7ABA2FD3" w14:textId="1CD1DFF5" w:rsidR="00B75809" w:rsidRDefault="009553A5" w:rsidP="00E008CB">
      <w:pPr>
        <w:rPr>
          <w:rtl/>
        </w:rPr>
      </w:pPr>
      <w:r>
        <w:rPr>
          <w:rFonts w:hint="cs"/>
          <w:rtl/>
        </w:rPr>
        <w:lastRenderedPageBreak/>
        <w:t>את העיון הנוכחי נחתום בדברי</w:t>
      </w:r>
      <w:r w:rsidR="004245B0">
        <w:rPr>
          <w:rFonts w:hint="cs"/>
          <w:rtl/>
        </w:rPr>
        <w:t xml:space="preserve"> הביקורת של</w:t>
      </w:r>
      <w:r>
        <w:rPr>
          <w:rFonts w:hint="cs"/>
          <w:rtl/>
        </w:rPr>
        <w:t xml:space="preserve"> חז"ל</w:t>
      </w:r>
      <w:r w:rsidR="004245B0">
        <w:rPr>
          <w:rFonts w:hint="cs"/>
          <w:rtl/>
        </w:rPr>
        <w:t>,</w:t>
      </w:r>
      <w:r>
        <w:rPr>
          <w:rFonts w:hint="cs"/>
          <w:rtl/>
        </w:rPr>
        <w:t xml:space="preserve"> אשר לא נשאו פנים ליהושפט, </w:t>
      </w:r>
      <w:r w:rsidR="002253D3">
        <w:rPr>
          <w:rFonts w:hint="cs"/>
          <w:rtl/>
        </w:rPr>
        <w:t>וראו</w:t>
      </w:r>
      <w:r>
        <w:rPr>
          <w:rFonts w:hint="cs"/>
          <w:rtl/>
        </w:rPr>
        <w:t xml:space="preserve"> ב</w:t>
      </w:r>
      <w:r w:rsidR="004245B0">
        <w:rPr>
          <w:rFonts w:hint="cs"/>
          <w:rtl/>
        </w:rPr>
        <w:t>התנהלותו ב</w:t>
      </w:r>
      <w:r>
        <w:rPr>
          <w:rFonts w:hint="cs"/>
          <w:rtl/>
        </w:rPr>
        <w:t xml:space="preserve">סיפורנו </w:t>
      </w:r>
      <w:r w:rsidR="004245B0">
        <w:rPr>
          <w:rFonts w:hint="cs"/>
          <w:rtl/>
        </w:rPr>
        <w:t>חטא</w:t>
      </w:r>
      <w:r w:rsidR="00E008CB">
        <w:rPr>
          <w:rFonts w:hint="cs"/>
          <w:rtl/>
        </w:rPr>
        <w:t>, ועל כן חיפשו את עונשו בגבולות סיפורנו עצמו.</w:t>
      </w:r>
      <w:r>
        <w:rPr>
          <w:rFonts w:hint="cs"/>
          <w:rtl/>
        </w:rPr>
        <w:t xml:space="preserve"> וכך אמרו בתוספתא סוטה פרק יב הלכה ב</w:t>
      </w:r>
      <w:r>
        <w:rPr>
          <w:rStyle w:val="a9"/>
          <w:rtl/>
        </w:rPr>
        <w:footnoteReference w:id="26"/>
      </w:r>
      <w:r>
        <w:rPr>
          <w:rFonts w:hint="cs"/>
          <w:rtl/>
        </w:rPr>
        <w:t>:</w:t>
      </w:r>
    </w:p>
    <w:p w14:paraId="671FD9A2" w14:textId="50581234" w:rsidR="009553A5" w:rsidRPr="009B1391" w:rsidRDefault="009553A5" w:rsidP="00CE3C19">
      <w:pPr>
        <w:ind w:left="720" w:firstLine="2"/>
        <w:rPr>
          <w:rtl/>
        </w:rPr>
      </w:pPr>
      <w:r>
        <w:rPr>
          <w:rFonts w:hint="cs"/>
          <w:rtl/>
        </w:rPr>
        <w:t xml:space="preserve">כיוון שהלך יהושפט מלך יהודה עם אחאב מלך ישראל לרמות גלעד, </w:t>
      </w:r>
      <w:r w:rsidRPr="009B1391">
        <w:rPr>
          <w:rFonts w:hint="cs"/>
          <w:b/>
          <w:bCs/>
          <w:rtl/>
        </w:rPr>
        <w:t>נגזרה גזירה על יהושפט ליהרג</w:t>
      </w:r>
      <w:r>
        <w:rPr>
          <w:rFonts w:hint="cs"/>
          <w:rtl/>
        </w:rPr>
        <w:t xml:space="preserve">, </w:t>
      </w:r>
      <w:r w:rsidR="00CE3C19">
        <w:rPr>
          <w:rFonts w:hint="cs"/>
          <w:rtl/>
        </w:rPr>
        <w:t>שנאמר "</w:t>
      </w:r>
      <w:r w:rsidR="00CE3C19" w:rsidRPr="00CE3C19">
        <w:rPr>
          <w:rFonts w:hint="cs"/>
          <w:rtl/>
        </w:rPr>
        <w:t xml:space="preserve">וַיְהִי כִּרְאוֹת שָׂרֵי הָרֶכֶב אֶת יְהוֹשָׁפָט </w:t>
      </w:r>
      <w:r w:rsidR="00CE3C19">
        <w:rPr>
          <w:rFonts w:hint="cs"/>
          <w:rtl/>
        </w:rPr>
        <w:t>[</w:t>
      </w:r>
      <w:r w:rsidR="00CE3C19" w:rsidRPr="00CE3C19">
        <w:rPr>
          <w:rFonts w:hint="cs"/>
          <w:rtl/>
        </w:rPr>
        <w:t>וְהֵמָּה אָמְרוּ</w:t>
      </w:r>
      <w:r w:rsidR="00CE3C19">
        <w:rPr>
          <w:rFonts w:hint="cs"/>
          <w:rtl/>
        </w:rPr>
        <w:t>,</w:t>
      </w:r>
      <w:r w:rsidR="00CE3C19" w:rsidRPr="00CE3C19">
        <w:rPr>
          <w:rFonts w:hint="cs"/>
          <w:rtl/>
        </w:rPr>
        <w:t xml:space="preserve"> אַךְ מֶלֶךְ יִשְׂרָאֵל הוּא</w:t>
      </w:r>
      <w:r w:rsidR="00CE3C19">
        <w:rPr>
          <w:rFonts w:hint="cs"/>
          <w:rtl/>
        </w:rPr>
        <w:t>,</w:t>
      </w:r>
      <w:r w:rsidR="00CE3C19" w:rsidRPr="00CE3C19">
        <w:rPr>
          <w:rFonts w:hint="cs"/>
          <w:rtl/>
        </w:rPr>
        <w:t xml:space="preserve"> וַיָּסֻרוּ עָלָיו לְהִלָּחֵם</w:t>
      </w:r>
      <w:r w:rsidR="00CE3C19">
        <w:rPr>
          <w:rFonts w:hint="cs"/>
          <w:rtl/>
        </w:rPr>
        <w:t>,</w:t>
      </w:r>
      <w:r w:rsidR="00CE3C19" w:rsidRPr="00CE3C19">
        <w:rPr>
          <w:rFonts w:hint="cs"/>
          <w:rtl/>
        </w:rPr>
        <w:t xml:space="preserve"> וַיִּזְעַק יְהוֹשָׁפָט</w:t>
      </w:r>
      <w:r w:rsidR="00CE3C19">
        <w:rPr>
          <w:rFonts w:hint="cs"/>
          <w:rtl/>
        </w:rPr>
        <w:t>]"</w:t>
      </w:r>
      <w:r w:rsidR="00E008CB">
        <w:rPr>
          <w:rFonts w:hint="cs"/>
          <w:rtl/>
        </w:rPr>
        <w:t xml:space="preserve"> (פסוק לב).</w:t>
      </w:r>
      <w:r w:rsidR="00CE3C19">
        <w:rPr>
          <w:rFonts w:hint="cs"/>
          <w:rtl/>
        </w:rPr>
        <w:t xml:space="preserve"> </w:t>
      </w:r>
      <w:r w:rsidR="00CE3C19" w:rsidRPr="009B1391">
        <w:rPr>
          <w:rFonts w:hint="cs"/>
          <w:rtl/>
        </w:rPr>
        <w:t xml:space="preserve">ראוי היה ליהרג באותה שעה, </w:t>
      </w:r>
      <w:r w:rsidR="00AC429E" w:rsidRPr="009B1391">
        <w:rPr>
          <w:rFonts w:hint="cs"/>
          <w:rtl/>
        </w:rPr>
        <w:t>אלא מלמד שבשכר זעקה תלה לו הכתוב שבע שנים.</w:t>
      </w:r>
      <w:r w:rsidR="00E008CB">
        <w:rPr>
          <w:rStyle w:val="a9"/>
          <w:rtl/>
        </w:rPr>
        <w:footnoteReference w:id="27"/>
      </w:r>
    </w:p>
    <w:p w14:paraId="3FD4499D" w14:textId="77777777" w:rsidR="00AE4D2B" w:rsidRDefault="00AE4D2B" w:rsidP="00CE3C19">
      <w:pPr>
        <w:ind w:left="720" w:firstLine="2"/>
        <w:rPr>
          <w:rtl/>
        </w:rPr>
      </w:pPr>
    </w:p>
    <w:tbl>
      <w:tblPr>
        <w:tblW w:w="0" w:type="auto"/>
        <w:tblInd w:w="2539" w:type="dxa"/>
        <w:tblLayout w:type="fixed"/>
        <w:tblLook w:val="0000" w:firstRow="0" w:lastRow="0" w:firstColumn="0" w:lastColumn="0" w:noHBand="0" w:noVBand="0"/>
      </w:tblPr>
      <w:tblGrid>
        <w:gridCol w:w="284"/>
        <w:gridCol w:w="4111"/>
        <w:gridCol w:w="283"/>
      </w:tblGrid>
      <w:tr w:rsidR="00AE4D2B" w:rsidRPr="00162383" w14:paraId="255BCBC9" w14:textId="77777777" w:rsidTr="0017278E">
        <w:tc>
          <w:tcPr>
            <w:tcW w:w="284" w:type="dxa"/>
            <w:tcBorders>
              <w:top w:val="nil"/>
              <w:left w:val="nil"/>
              <w:bottom w:val="nil"/>
              <w:right w:val="nil"/>
            </w:tcBorders>
          </w:tcPr>
          <w:p w14:paraId="5611D72D"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4111" w:type="dxa"/>
            <w:tcBorders>
              <w:top w:val="nil"/>
              <w:left w:val="nil"/>
              <w:bottom w:val="nil"/>
              <w:right w:val="nil"/>
            </w:tcBorders>
          </w:tcPr>
          <w:p w14:paraId="0578BCA2"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283" w:type="dxa"/>
            <w:tcBorders>
              <w:top w:val="nil"/>
              <w:left w:val="nil"/>
              <w:bottom w:val="nil"/>
              <w:right w:val="nil"/>
            </w:tcBorders>
          </w:tcPr>
          <w:p w14:paraId="03E939D1"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r>
      <w:tr w:rsidR="00AE4D2B" w:rsidRPr="00162383" w14:paraId="359C14BC" w14:textId="77777777" w:rsidTr="0017278E">
        <w:tc>
          <w:tcPr>
            <w:tcW w:w="284" w:type="dxa"/>
            <w:tcBorders>
              <w:top w:val="nil"/>
              <w:left w:val="nil"/>
              <w:bottom w:val="nil"/>
              <w:right w:val="nil"/>
            </w:tcBorders>
          </w:tcPr>
          <w:p w14:paraId="4DA5B516"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6920E960"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14:paraId="2EA606A8"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14:paraId="325A1B65"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14:paraId="45D9CCA8"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14:paraId="4F8D1023"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http://www.etzion.org.il/vbm</w:t>
              </w:r>
            </w:hyperlink>
          </w:p>
          <w:p w14:paraId="71B0F703"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10" w:history="1">
              <w:r w:rsidRPr="00162383">
                <w:rPr>
                  <w:rFonts w:ascii="Arial" w:eastAsia="Times New Roman" w:hAnsi="Arial" w:cs="Narkisim"/>
                  <w:b/>
                  <w:bCs/>
                  <w:color w:val="0000FF"/>
                  <w:sz w:val="16"/>
                  <w:szCs w:val="16"/>
                  <w:u w:val="single"/>
                </w:rPr>
                <w:t>http://www.vbm-torah.org</w:t>
              </w:r>
            </w:hyperlink>
          </w:p>
          <w:p w14:paraId="2D01284D"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14:paraId="2073CF57"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1" w:history="1">
              <w:r w:rsidRPr="00162383">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14:paraId="15E60D62"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14:paraId="1C8FDCAF" w14:textId="77777777" w:rsidR="00AE4D2B" w:rsidRPr="00B75809" w:rsidRDefault="00AE4D2B" w:rsidP="00CE3C19">
      <w:pPr>
        <w:ind w:left="720" w:firstLine="2"/>
        <w:rPr>
          <w:rtl/>
        </w:rPr>
      </w:pPr>
    </w:p>
    <w:sectPr w:rsidR="00AE4D2B" w:rsidRPr="00B75809"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40BD9" w14:textId="77777777" w:rsidR="00E77722" w:rsidRDefault="00E77722" w:rsidP="0072464C">
      <w:r>
        <w:separator/>
      </w:r>
    </w:p>
  </w:endnote>
  <w:endnote w:type="continuationSeparator" w:id="0">
    <w:p w14:paraId="6D841FEB" w14:textId="77777777" w:rsidR="00E77722" w:rsidRDefault="00E77722"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FF67B" w14:textId="77777777" w:rsidR="00E77722" w:rsidRDefault="00E77722" w:rsidP="0072464C">
      <w:r>
        <w:separator/>
      </w:r>
    </w:p>
  </w:footnote>
  <w:footnote w:type="continuationSeparator" w:id="0">
    <w:p w14:paraId="7E98490A" w14:textId="77777777" w:rsidR="00E77722" w:rsidRDefault="00E77722" w:rsidP="0072464C">
      <w:r>
        <w:continuationSeparator/>
      </w:r>
    </w:p>
  </w:footnote>
  <w:footnote w:id="1">
    <w:p w14:paraId="3A4B1283" w14:textId="0A0842A5" w:rsidR="0017278E" w:rsidRDefault="0017278E">
      <w:pPr>
        <w:pStyle w:val="a7"/>
      </w:pPr>
      <w:r>
        <w:rPr>
          <w:rStyle w:val="a9"/>
        </w:rPr>
        <w:footnoteRef/>
      </w:r>
      <w:r>
        <w:rPr>
          <w:rtl/>
        </w:rPr>
        <w:t xml:space="preserve"> </w:t>
      </w:r>
      <w:r>
        <w:rPr>
          <w:rFonts w:hint="cs"/>
          <w:rtl/>
        </w:rPr>
        <w:t xml:space="preserve">אמנם חסרונו של יהושפט ניכר בשני 'איים' בסיפור שמהם הוא נעדר: בפסוקים יט–כח, שבהם נושא מיכיהו את נאומו הגדול ומתעמת עם צדקיה בן כנענה ועם אחאב </w:t>
      </w:r>
      <w:r>
        <w:rPr>
          <w:rtl/>
        </w:rPr>
        <w:t>–</w:t>
      </w:r>
      <w:r>
        <w:rPr>
          <w:rFonts w:hint="cs"/>
          <w:rtl/>
        </w:rPr>
        <w:t xml:space="preserve"> אין יהושפט נזכר כלל (ועל כך נדון בהמשך עיון זה); בפסוקים לד–לח, שבהם מתוארים מות אחאב וקבורתו גם כן נעדר יהושפט, ודבר זה אינו מעורר קושי.</w:t>
      </w:r>
    </w:p>
  </w:footnote>
  <w:footnote w:id="2">
    <w:p w14:paraId="436E4A4D" w14:textId="1D5A4BF5" w:rsidR="0017278E" w:rsidRDefault="0017278E" w:rsidP="006703F5">
      <w:pPr>
        <w:pStyle w:val="a7"/>
      </w:pPr>
      <w:r>
        <w:rPr>
          <w:rStyle w:val="a9"/>
        </w:rPr>
        <w:footnoteRef/>
      </w:r>
      <w:r>
        <w:rPr>
          <w:rtl/>
        </w:rPr>
        <w:t xml:space="preserve"> </w:t>
      </w:r>
      <w:r>
        <w:rPr>
          <w:rFonts w:hint="cs"/>
          <w:rtl/>
        </w:rPr>
        <w:t>אולי יש להסתייג במקצת, ולהזכיר כי כאשר סרו על יהושפט שרי הרכב הארמים, בח</w:t>
      </w:r>
      <w:r w:rsidR="00611CE6">
        <w:rPr>
          <w:rFonts w:hint="cs"/>
          <w:rtl/>
        </w:rPr>
        <w:t>ו</w:t>
      </w:r>
      <w:r>
        <w:rPr>
          <w:rFonts w:hint="cs"/>
          <w:rtl/>
        </w:rPr>
        <w:t>שבם כי הוא אחאב, נאמר בפסוק לב "</w:t>
      </w:r>
      <w:r w:rsidRPr="00937BBE">
        <w:rPr>
          <w:rFonts w:hint="cs"/>
          <w:rtl/>
        </w:rPr>
        <w:t>וַיִּזְעַק יְהוֹשָׁפָט</w:t>
      </w:r>
      <w:r>
        <w:rPr>
          <w:rFonts w:hint="cs"/>
          <w:rtl/>
        </w:rPr>
        <w:t>"</w:t>
      </w:r>
      <w:r w:rsidR="003E2142">
        <w:rPr>
          <w:rFonts w:hint="cs"/>
          <w:rtl/>
        </w:rPr>
        <w:t>,</w:t>
      </w:r>
      <w:r>
        <w:rPr>
          <w:rFonts w:hint="cs"/>
          <w:rtl/>
        </w:rPr>
        <w:t xml:space="preserve"> אולם </w:t>
      </w:r>
      <w:r w:rsidR="00611CE6">
        <w:rPr>
          <w:rFonts w:hint="cs"/>
          <w:rtl/>
        </w:rPr>
        <w:t xml:space="preserve">אין הכתוב משמיענו מה </w:t>
      </w:r>
      <w:r w:rsidR="006703F5">
        <w:rPr>
          <w:rFonts w:hint="cs"/>
          <w:rtl/>
        </w:rPr>
        <w:t>טיבה</w:t>
      </w:r>
      <w:r w:rsidR="003E2142">
        <w:rPr>
          <w:rFonts w:hint="cs"/>
          <w:rtl/>
        </w:rPr>
        <w:t xml:space="preserve"> של הזעקה. </w:t>
      </w:r>
      <w:r>
        <w:rPr>
          <w:rFonts w:hint="cs"/>
          <w:rtl/>
        </w:rPr>
        <w:t>דווקא זעקתו האילמת, מחזקת את מה שאנו מתקשים בו למעלה בנוגע לשתיקתו המתמשכת בסיפור.</w:t>
      </w:r>
    </w:p>
  </w:footnote>
  <w:footnote w:id="3">
    <w:p w14:paraId="532C5EBF" w14:textId="28BA2FE9" w:rsidR="0017278E" w:rsidRDefault="0017278E" w:rsidP="004524E3">
      <w:pPr>
        <w:pStyle w:val="a7"/>
      </w:pPr>
      <w:r>
        <w:rPr>
          <w:rStyle w:val="a9"/>
        </w:rPr>
        <w:footnoteRef/>
      </w:r>
      <w:r>
        <w:rPr>
          <w:rtl/>
        </w:rPr>
        <w:t xml:space="preserve"> </w:t>
      </w:r>
      <w:r>
        <w:rPr>
          <w:rFonts w:hint="cs"/>
          <w:rtl/>
        </w:rPr>
        <w:t>כפי שציינו בעיון המבוא א, נזכר שמו של יהושפט בפסוקים אלו שבע פעמים, כאשר בחמש מתוכן הוא פעיל במעשה או בדיבור.</w:t>
      </w:r>
    </w:p>
  </w:footnote>
  <w:footnote w:id="4">
    <w:p w14:paraId="50D5F344" w14:textId="7E9E8259" w:rsidR="0017278E" w:rsidRDefault="0017278E" w:rsidP="00B67C86">
      <w:pPr>
        <w:pStyle w:val="a7"/>
      </w:pPr>
      <w:r>
        <w:rPr>
          <w:rStyle w:val="a9"/>
        </w:rPr>
        <w:footnoteRef/>
      </w:r>
      <w:r>
        <w:rPr>
          <w:rtl/>
        </w:rPr>
        <w:t xml:space="preserve"> </w:t>
      </w:r>
      <w:r>
        <w:rPr>
          <w:rFonts w:hint="cs"/>
          <w:rtl/>
        </w:rPr>
        <w:t>זוהי השאלה החמישית בסדרת השאלות שמקדים ר"י אברבנאל לפרשה התשיעית על פי חלוקתו את ספר מלכים, פרשה הכוללת את הפרקים כ'–כ"ב עד פסוק מ.</w:t>
      </w:r>
    </w:p>
  </w:footnote>
  <w:footnote w:id="5">
    <w:p w14:paraId="32B80FD4" w14:textId="46B0AF3B" w:rsidR="0017278E" w:rsidRDefault="0017278E" w:rsidP="003E2142">
      <w:pPr>
        <w:pStyle w:val="a7"/>
      </w:pPr>
      <w:r>
        <w:rPr>
          <w:rStyle w:val="a9"/>
        </w:rPr>
        <w:footnoteRef/>
      </w:r>
      <w:r>
        <w:rPr>
          <w:rtl/>
        </w:rPr>
        <w:t xml:space="preserve"> </w:t>
      </w:r>
      <w:r>
        <w:rPr>
          <w:rFonts w:hint="cs"/>
          <w:rtl/>
        </w:rPr>
        <w:t>על יהושפט אנו שומעים לראשונה בסיפורנו. (זאת, מלבד מה שנאמר במל"א ט"ו, כד על עצם עובדת היותו יורש כ</w:t>
      </w:r>
      <w:r w:rsidR="003E2142">
        <w:rPr>
          <w:rFonts w:hint="cs"/>
          <w:rtl/>
        </w:rPr>
        <w:t>י</w:t>
      </w:r>
      <w:r>
        <w:rPr>
          <w:rFonts w:hint="cs"/>
          <w:rtl/>
        </w:rPr>
        <w:t xml:space="preserve">סא אסא אביו </w:t>
      </w:r>
      <w:r>
        <w:rPr>
          <w:rtl/>
        </w:rPr>
        <w:t>–</w:t>
      </w:r>
      <w:r>
        <w:rPr>
          <w:rFonts w:hint="cs"/>
          <w:rtl/>
        </w:rPr>
        <w:t xml:space="preserve"> "</w:t>
      </w:r>
      <w:r w:rsidRPr="00175BF8">
        <w:rPr>
          <w:rFonts w:hint="cs"/>
          <w:rtl/>
        </w:rPr>
        <w:t>וַיִּמְלֹךְ יְהוֹשָׁפָט בְּנוֹ תַּחְתָּיו</w:t>
      </w:r>
      <w:r>
        <w:rPr>
          <w:rFonts w:hint="cs"/>
          <w:rtl/>
        </w:rPr>
        <w:t xml:space="preserve">".) </w:t>
      </w:r>
      <w:r w:rsidR="003E2142">
        <w:rPr>
          <w:rFonts w:hint="cs"/>
          <w:rtl/>
        </w:rPr>
        <w:t xml:space="preserve">אחד-עשר הפסוקים </w:t>
      </w:r>
      <w:r>
        <w:rPr>
          <w:rFonts w:hint="cs"/>
          <w:rtl/>
        </w:rPr>
        <w:t>בהמשך פרקנו (מא–נא) מוקדשים למלכות יהושפט.</w:t>
      </w:r>
      <w:r w:rsidRPr="00B67C86">
        <w:rPr>
          <w:rFonts w:hint="cs"/>
          <w:sz w:val="22"/>
          <w:szCs w:val="22"/>
          <w:rtl/>
        </w:rPr>
        <w:t xml:space="preserve"> </w:t>
      </w:r>
      <w:r w:rsidRPr="00B67C86">
        <w:rPr>
          <w:rFonts w:hint="cs"/>
          <w:rtl/>
        </w:rPr>
        <w:t>נאמרים בהם כמה דברים טובים כלליים אודות יהושפט: "וַיֵּלֶךְ בְּכָל דֶּרֶךְ אָסָא אָבִיו, לֹא סָר מִמֶּנּוּ לַעֲשׂוֹת הַיָּשָׁר בְּעֵינֵי ה'"(מג); "וְיֶתֶר דִּבְרֵי יְהוֹשָׁפָט וּגְבוּרָתוֹ אֲשֶׁר עָשָׂה וַאֲשֶׁר נִלְחָם..." (מו); "וְיֶתֶר הַקָּדֵשׁ אֲשֶׁר נִשְׁאַר בִּימֵי אָסָא אָבִיו בִּעֵר מִן הָאָרֶץ" (מז); מסתבר ש</w:t>
      </w:r>
      <w:r>
        <w:rPr>
          <w:rFonts w:hint="cs"/>
          <w:rtl/>
        </w:rPr>
        <w:t xml:space="preserve">גם </w:t>
      </w:r>
      <w:r w:rsidRPr="00B67C86">
        <w:rPr>
          <w:rFonts w:hint="cs"/>
          <w:rtl/>
        </w:rPr>
        <w:t>מיאונו לשתף פעולה עם אחזיהו בן אחאב בבניית צי אניות בים סוף (נ)</w:t>
      </w:r>
      <w:r>
        <w:rPr>
          <w:rFonts w:hint="cs"/>
          <w:rtl/>
        </w:rPr>
        <w:t xml:space="preserve"> </w:t>
      </w:r>
      <w:r>
        <w:rPr>
          <w:rtl/>
        </w:rPr>
        <w:t>–</w:t>
      </w:r>
      <w:r>
        <w:rPr>
          <w:rFonts w:hint="cs"/>
          <w:rtl/>
        </w:rPr>
        <w:t xml:space="preserve"> </w:t>
      </w:r>
      <w:r w:rsidRPr="00B67C86">
        <w:rPr>
          <w:rFonts w:hint="cs"/>
          <w:rtl/>
        </w:rPr>
        <w:t>נזקף לזכותו.</w:t>
      </w:r>
      <w:r>
        <w:rPr>
          <w:rFonts w:hint="cs"/>
          <w:rtl/>
        </w:rPr>
        <w:t xml:space="preserve"> </w:t>
      </w:r>
      <w:r w:rsidRPr="00402387">
        <w:rPr>
          <w:rFonts w:hint="cs"/>
          <w:rtl/>
        </w:rPr>
        <w:t>עוד נזכר יהושפט בהמשך ספר</w:t>
      </w:r>
      <w:r>
        <w:rPr>
          <w:rFonts w:hint="cs"/>
          <w:rtl/>
        </w:rPr>
        <w:t xml:space="preserve"> מלכים</w:t>
      </w:r>
      <w:r w:rsidRPr="00402387">
        <w:rPr>
          <w:rFonts w:hint="cs"/>
          <w:rtl/>
        </w:rPr>
        <w:t xml:space="preserve"> כשותפו של יורם בן אחאב במלחמה נגד מישע מלך מואב (מל"ב ג'). </w:t>
      </w:r>
      <w:r>
        <w:rPr>
          <w:rFonts w:hint="cs"/>
          <w:rtl/>
        </w:rPr>
        <w:t>אף בסיפור זה ניכרת צדיקותו של יהושפט: עם היקלעותם של הצבאות למצוקת צמא במדבר אדום, יוזם יהושפט פנייה לנביא ה', ואלישע שאליו פונים המלכים עונה ליורם בן אחאב: "</w:t>
      </w:r>
      <w:r w:rsidRPr="00EE4FBB">
        <w:rPr>
          <w:rFonts w:hint="cs"/>
          <w:rtl/>
        </w:rPr>
        <w:t>לוּלֵי פְּנֵי יְהוֹשָׁפָט מֶלֶךְ יְהוּדָה אֲנִי נֹשֵׂא</w:t>
      </w:r>
      <w:r>
        <w:rPr>
          <w:rFonts w:hint="cs"/>
          <w:rtl/>
        </w:rPr>
        <w:t>,</w:t>
      </w:r>
      <w:r w:rsidRPr="00EE4FBB">
        <w:rPr>
          <w:rFonts w:hint="cs"/>
          <w:rtl/>
        </w:rPr>
        <w:t xml:space="preserve"> אִם אַבִּיט אֵלֶיךָ וְאִם אֶרְאֶךָּ</w:t>
      </w:r>
      <w:r>
        <w:rPr>
          <w:rFonts w:hint="cs"/>
          <w:rtl/>
        </w:rPr>
        <w:t>" (מל"ב ג', יד).</w:t>
      </w:r>
      <w:r w:rsidR="003E2142">
        <w:rPr>
          <w:rFonts w:hint="cs"/>
          <w:rtl/>
        </w:rPr>
        <w:t xml:space="preserve"> </w:t>
      </w:r>
    </w:p>
  </w:footnote>
  <w:footnote w:id="6">
    <w:p w14:paraId="43CDCFE3" w14:textId="43FCDFB6" w:rsidR="0017278E" w:rsidRDefault="0017278E" w:rsidP="009C3083">
      <w:pPr>
        <w:pStyle w:val="a7"/>
      </w:pPr>
      <w:r>
        <w:rPr>
          <w:rStyle w:val="a9"/>
        </w:rPr>
        <w:footnoteRef/>
      </w:r>
      <w:r>
        <w:rPr>
          <w:rtl/>
        </w:rPr>
        <w:t xml:space="preserve"> </w:t>
      </w:r>
      <w:r w:rsidRPr="00402387">
        <w:rPr>
          <w:rFonts w:hint="cs"/>
          <w:rtl/>
        </w:rPr>
        <w:t xml:space="preserve">בספר דברי הימים מתוארת דמותו של יהושפט </w:t>
      </w:r>
      <w:r>
        <w:rPr>
          <w:rFonts w:hint="cs"/>
          <w:rtl/>
        </w:rPr>
        <w:t xml:space="preserve">בהרחבה </w:t>
      </w:r>
      <w:r w:rsidR="003E2142">
        <w:rPr>
          <w:rFonts w:hint="cs"/>
          <w:rtl/>
        </w:rPr>
        <w:t>משמעותית</w:t>
      </w:r>
      <w:r>
        <w:rPr>
          <w:rFonts w:hint="cs"/>
          <w:rtl/>
        </w:rPr>
        <w:t xml:space="preserve">, </w:t>
      </w:r>
      <w:r w:rsidRPr="00402387">
        <w:rPr>
          <w:rFonts w:hint="cs"/>
          <w:rtl/>
        </w:rPr>
        <w:t xml:space="preserve">על פני ארבעה פרקים (דהי"ב י"ז–כ') שבהם למעלה ממאה פסוקים </w:t>
      </w:r>
      <w:r>
        <w:rPr>
          <w:rFonts w:hint="cs"/>
          <w:rtl/>
        </w:rPr>
        <w:t>(אמנם כלול בהם גם סיפור מלחמת רמות גלעד המקביל לסיפורנו שבספר מלכים</w:t>
      </w:r>
      <w:r w:rsidR="003E2142">
        <w:rPr>
          <w:rFonts w:hint="cs"/>
          <w:rtl/>
        </w:rPr>
        <w:t>)</w:t>
      </w:r>
      <w:r>
        <w:rPr>
          <w:rFonts w:hint="cs"/>
          <w:rtl/>
        </w:rPr>
        <w:t xml:space="preserve">. </w:t>
      </w:r>
      <w:r w:rsidRPr="00402387">
        <w:rPr>
          <w:rFonts w:hint="cs"/>
          <w:rtl/>
        </w:rPr>
        <w:t xml:space="preserve">בספר זה ניצבת לפנינו דמות מופת של מלך צדיק, מגדולי המלכים שקמו לישראל בתקופת המקרא, וגדולתו מתבטאת הן באישיותו הדתית ובפעולותיו הראויות בתחום זה והן בתחום המדיני-צבאי. </w:t>
      </w:r>
      <w:r>
        <w:rPr>
          <w:rFonts w:hint="cs"/>
          <w:rtl/>
        </w:rPr>
        <w:t>בפרק י"ז, לפני תיאור מלחמת רמות גלעד, מתוארים מעשיו של יהושפט בשני התחומים הללו: "</w:t>
      </w:r>
      <w:r w:rsidRPr="00890471">
        <w:rPr>
          <w:rFonts w:hint="cs"/>
          <w:rtl/>
        </w:rPr>
        <w:t>וַיִּתְחַזֵּק עַל יִשְׂרָאֵל</w:t>
      </w:r>
      <w:r>
        <w:rPr>
          <w:rFonts w:hint="cs"/>
          <w:color w:val="252525"/>
          <w:sz w:val="36"/>
          <w:szCs w:val="36"/>
          <w:shd w:val="clear" w:color="auto" w:fill="FCFCFC"/>
          <w:rtl/>
        </w:rPr>
        <w:t xml:space="preserve"> </w:t>
      </w:r>
      <w:r w:rsidRPr="00890471">
        <w:rPr>
          <w:rFonts w:hint="cs"/>
          <w:rtl/>
        </w:rPr>
        <w:t>וַיִּתֶּן חַיִל בְּכָל עָרֵי יְהוּדָה הַבְּצֻרוֹת</w:t>
      </w:r>
      <w:r>
        <w:rPr>
          <w:rFonts w:hint="cs"/>
          <w:rtl/>
        </w:rPr>
        <w:t xml:space="preserve">... </w:t>
      </w:r>
      <w:r w:rsidRPr="00B64EC2">
        <w:rPr>
          <w:rFonts w:hint="cs"/>
          <w:rtl/>
        </w:rPr>
        <w:t xml:space="preserve">וַיְהִי </w:t>
      </w:r>
      <w:r>
        <w:rPr>
          <w:rFonts w:hint="cs"/>
          <w:rtl/>
        </w:rPr>
        <w:t>ה'</w:t>
      </w:r>
      <w:r w:rsidRPr="00B64EC2">
        <w:rPr>
          <w:rFonts w:hint="cs"/>
          <w:rtl/>
        </w:rPr>
        <w:t xml:space="preserve"> עִם יְהוֹשָׁפָט כִּי הָלַךְ בְּדַרְכֵי דָּוִיד אָבִיו הָרִאשֹׁנִים</w:t>
      </w:r>
      <w:r>
        <w:rPr>
          <w:rFonts w:hint="cs"/>
          <w:rtl/>
        </w:rPr>
        <w:t xml:space="preserve">... </w:t>
      </w:r>
      <w:r w:rsidRPr="00C76E54">
        <w:rPr>
          <w:rFonts w:hint="cs"/>
          <w:rtl/>
        </w:rPr>
        <w:t xml:space="preserve">וַיָּכֶן </w:t>
      </w:r>
      <w:r>
        <w:rPr>
          <w:rFonts w:hint="cs"/>
          <w:rtl/>
        </w:rPr>
        <w:t>ה'</w:t>
      </w:r>
      <w:r w:rsidRPr="00C76E54">
        <w:rPr>
          <w:rFonts w:hint="cs"/>
          <w:rtl/>
        </w:rPr>
        <w:t xml:space="preserve"> אֶת הַמַּמְלָכָה בְּיָדוֹ</w:t>
      </w:r>
      <w:r>
        <w:rPr>
          <w:rFonts w:hint="cs"/>
          <w:rtl/>
        </w:rPr>
        <w:t xml:space="preserve">... </w:t>
      </w:r>
      <w:r w:rsidRPr="00C76E54">
        <w:rPr>
          <w:rFonts w:hint="cs"/>
          <w:rtl/>
        </w:rPr>
        <w:t>וַיְהִי לוֹ עֹשֶׁר וְכָבוֹד לָרֹב</w:t>
      </w:r>
      <w:r>
        <w:rPr>
          <w:rFonts w:hint="cs"/>
          <w:rtl/>
        </w:rPr>
        <w:t xml:space="preserve">. </w:t>
      </w:r>
      <w:r w:rsidRPr="00C76E54">
        <w:rPr>
          <w:rFonts w:hint="cs"/>
          <w:rtl/>
        </w:rPr>
        <w:t xml:space="preserve">וַיִּגְבַּהּ לִבּוֹ בְּדַרְכֵי </w:t>
      </w:r>
      <w:r>
        <w:rPr>
          <w:rFonts w:hint="cs"/>
          <w:rtl/>
        </w:rPr>
        <w:t>ה'..." (א–ו). בהמשך פרק זה מסופר על כך שיהושפט שולח כמה משריו ועמהם לויים ללמד את התורה ביהודה "</w:t>
      </w:r>
      <w:r w:rsidRPr="00C53DCF">
        <w:rPr>
          <w:rFonts w:hint="cs"/>
          <w:rtl/>
        </w:rPr>
        <w:t xml:space="preserve">וְעִמָּהֶם סֵפֶר תּוֹרַת </w:t>
      </w:r>
      <w:r>
        <w:rPr>
          <w:rFonts w:hint="cs"/>
          <w:rtl/>
        </w:rPr>
        <w:t>ה'</w:t>
      </w:r>
      <w:r w:rsidRPr="00C53DCF">
        <w:rPr>
          <w:rFonts w:hint="cs"/>
          <w:rtl/>
        </w:rPr>
        <w:t xml:space="preserve"> וַיָּסֹבּוּ בְּכָל עָרֵי יְהוּדָה וַיְלַמְּדוּ בָּעָם</w:t>
      </w:r>
      <w:r>
        <w:rPr>
          <w:rFonts w:hint="cs"/>
          <w:rtl/>
        </w:rPr>
        <w:t xml:space="preserve">" (ט). שוב מתוארים </w:t>
      </w:r>
      <w:r w:rsidR="009C3083">
        <w:rPr>
          <w:rFonts w:hint="cs"/>
          <w:rtl/>
        </w:rPr>
        <w:t>מעשי</w:t>
      </w:r>
      <w:r>
        <w:rPr>
          <w:rFonts w:hint="cs"/>
          <w:rtl/>
        </w:rPr>
        <w:t xml:space="preserve"> צדקותו בפרק י"ט, לאחר ששב מן המלחמה ברמות גלעד, כשהוא משיב את ישראל אל ה' א-לוהי אבותיהם (ד) ומעמיד שופטים בכל ארץ יהודה ומזהירם לשפוט בצדק (ה–יא).</w:t>
      </w:r>
    </w:p>
  </w:footnote>
  <w:footnote w:id="7">
    <w:p w14:paraId="003B436E" w14:textId="1EDD7D77" w:rsidR="0017278E" w:rsidRDefault="0017278E" w:rsidP="00CB4A11">
      <w:pPr>
        <w:pStyle w:val="a7"/>
      </w:pPr>
      <w:r>
        <w:rPr>
          <w:rStyle w:val="a9"/>
        </w:rPr>
        <w:footnoteRef/>
      </w:r>
      <w:r>
        <w:rPr>
          <w:rtl/>
        </w:rPr>
        <w:t xml:space="preserve"> </w:t>
      </w:r>
      <w:r>
        <w:rPr>
          <w:rFonts w:hint="cs"/>
          <w:rtl/>
        </w:rPr>
        <w:t>התשובה ניתנת בפירושו של ר</w:t>
      </w:r>
      <w:r>
        <w:rPr>
          <w:rtl/>
        </w:rPr>
        <w:t>"</w:t>
      </w:r>
      <w:r>
        <w:rPr>
          <w:rFonts w:hint="cs"/>
          <w:rtl/>
        </w:rPr>
        <w:t>י אברבנאל לכ"ב, כט "</w:t>
      </w:r>
      <w:r w:rsidRPr="00CB4A11">
        <w:rPr>
          <w:rFonts w:hint="cs"/>
          <w:rtl/>
        </w:rPr>
        <w:t>וַיַּעַל מֶלֶךְ יִשְׂרָאֵל וְיהוֹשָׁפָט מֶלֶךְ יְהוּדָה רָמֹת גִּלְעָד</w:t>
      </w:r>
      <w:r>
        <w:rPr>
          <w:rFonts w:hint="cs"/>
          <w:rtl/>
        </w:rPr>
        <w:t>", הרחק מן השאלה שנשאלה לפני תחילת הפירוש לפרק כ'.</w:t>
      </w:r>
    </w:p>
  </w:footnote>
  <w:footnote w:id="8">
    <w:p w14:paraId="1F3BE401" w14:textId="30160C00" w:rsidR="0017278E" w:rsidRDefault="0017278E" w:rsidP="0051137B">
      <w:pPr>
        <w:pStyle w:val="a7"/>
        <w:rPr>
          <w:rtl/>
        </w:rPr>
      </w:pPr>
      <w:r>
        <w:rPr>
          <w:rStyle w:val="a9"/>
        </w:rPr>
        <w:footnoteRef/>
      </w:r>
      <w:r>
        <w:rPr>
          <w:rtl/>
        </w:rPr>
        <w:t xml:space="preserve"> </w:t>
      </w:r>
      <w:r>
        <w:rPr>
          <w:rFonts w:hint="cs"/>
          <w:rtl/>
        </w:rPr>
        <w:t>כך מגדירה המשנה (סנהדרין פי"א מ"ה) את האיסור הכלול בפסוק "</w:t>
      </w:r>
      <w:r w:rsidRPr="00857AC1">
        <w:rPr>
          <w:rFonts w:hint="cs"/>
          <w:rtl/>
        </w:rPr>
        <w:t>וְהָיָה הָאִישׁ אֲשֶׁר לֹא יִשְׁמַע אֶל דְּבָרַי אֲשֶׁר יְדַבֵּר בִּשְׁמִי</w:t>
      </w:r>
      <w:r>
        <w:rPr>
          <w:rFonts w:hint="cs"/>
          <w:rtl/>
        </w:rPr>
        <w:t>,</w:t>
      </w:r>
      <w:r w:rsidRPr="00857AC1">
        <w:rPr>
          <w:rFonts w:hint="cs"/>
          <w:rtl/>
        </w:rPr>
        <w:t xml:space="preserve"> אָנֹכִי אֶדְרֹשׁ מֵעִמּוֹ</w:t>
      </w:r>
      <w:r>
        <w:rPr>
          <w:rFonts w:hint="cs"/>
          <w:rtl/>
        </w:rPr>
        <w:t>" (דברים י"ח, יט).</w:t>
      </w:r>
    </w:p>
  </w:footnote>
  <w:footnote w:id="9">
    <w:p w14:paraId="23B97046" w14:textId="07812D29" w:rsidR="0017278E" w:rsidRDefault="0017278E" w:rsidP="003C6FFA">
      <w:pPr>
        <w:pStyle w:val="a7"/>
      </w:pPr>
      <w:r>
        <w:rPr>
          <w:rStyle w:val="a9"/>
        </w:rPr>
        <w:footnoteRef/>
      </w:r>
      <w:r>
        <w:rPr>
          <w:rtl/>
        </w:rPr>
        <w:t xml:space="preserve"> </w:t>
      </w:r>
      <w:r>
        <w:rPr>
          <w:rFonts w:hint="cs"/>
          <w:rtl/>
        </w:rPr>
        <w:t>ראה בייחוד עיון ט וגם עיון י. בסופו של עיון ט אף הובא הפירוש כי מילותיו של מיכיהו בסוף פסוק יז "</w:t>
      </w:r>
      <w:r w:rsidRPr="003C6FFA">
        <w:rPr>
          <w:rFonts w:hint="cs"/>
          <w:rtl/>
        </w:rPr>
        <w:t>יָשׁוּבוּ אִישׁ לְבֵיתוֹ בְּשָׁלוֹם</w:t>
      </w:r>
      <w:r>
        <w:rPr>
          <w:rFonts w:hint="cs"/>
          <w:rtl/>
        </w:rPr>
        <w:t xml:space="preserve">" הן הוראה מעשית לשעה זו! </w:t>
      </w:r>
    </w:p>
  </w:footnote>
  <w:footnote w:id="10">
    <w:p w14:paraId="295AC39E" w14:textId="56C67B1C" w:rsidR="0017278E" w:rsidRDefault="0017278E" w:rsidP="009C3083">
      <w:pPr>
        <w:pStyle w:val="a7"/>
      </w:pPr>
      <w:r>
        <w:rPr>
          <w:rStyle w:val="a9"/>
        </w:rPr>
        <w:footnoteRef/>
      </w:r>
      <w:r>
        <w:rPr>
          <w:rtl/>
        </w:rPr>
        <w:t xml:space="preserve"> </w:t>
      </w:r>
      <w:r>
        <w:rPr>
          <w:rFonts w:hint="cs"/>
          <w:rtl/>
        </w:rPr>
        <w:t>וראה מה שכתבנו בעיון ה</w:t>
      </w:r>
      <w:r w:rsidRPr="00432BCA">
        <w:rPr>
          <w:rFonts w:hint="cs"/>
          <w:vertAlign w:val="subscript"/>
          <w:rtl/>
        </w:rPr>
        <w:t>3</w:t>
      </w:r>
      <w:r>
        <w:rPr>
          <w:rFonts w:hint="cs"/>
          <w:rtl/>
        </w:rPr>
        <w:t xml:space="preserve"> על הטעם לכך שיהושפט פסל את ארבע מאות נביאיו של אחאב מחד, ולעומת זאת, האמין מראש בהיותו של מיכיהו נביא אמת, עוד בטרם הופיע לפניו בפועל (וזאת, דווקא על סמך דברי אחאב אודותיו).</w:t>
      </w:r>
    </w:p>
  </w:footnote>
  <w:footnote w:id="11">
    <w:p w14:paraId="0BD4098B" w14:textId="224CFAC1" w:rsidR="0017278E" w:rsidRDefault="0017278E" w:rsidP="000960F7">
      <w:pPr>
        <w:pStyle w:val="a7"/>
      </w:pPr>
      <w:r>
        <w:rPr>
          <w:rStyle w:val="a9"/>
        </w:rPr>
        <w:footnoteRef/>
      </w:r>
      <w:r>
        <w:rPr>
          <w:rtl/>
        </w:rPr>
        <w:t xml:space="preserve"> </w:t>
      </w:r>
      <w:r>
        <w:rPr>
          <w:rFonts w:hint="cs"/>
          <w:rtl/>
        </w:rPr>
        <w:t xml:space="preserve">הסדר ההגיוני הוא להסמיך את נבואת צדקיה בפסוקים י–יב לפסוקים ה–ו המתארים את נבואתם של ארבע מאות הנביאים, ולהסמיך את פסוקים יג–יד המתארים את בואו של מיכיהו לפסוקים ז–ט המתארים את </w:t>
      </w:r>
      <w:r w:rsidR="000960F7">
        <w:rPr>
          <w:rFonts w:hint="cs"/>
          <w:rtl/>
        </w:rPr>
        <w:t>הדיון על הבאתו</w:t>
      </w:r>
      <w:r>
        <w:rPr>
          <w:rFonts w:hint="cs"/>
          <w:rtl/>
        </w:rPr>
        <w:t>.</w:t>
      </w:r>
    </w:p>
  </w:footnote>
  <w:footnote w:id="12">
    <w:p w14:paraId="1DD174A2" w14:textId="77777777" w:rsidR="0017278E" w:rsidRDefault="0017278E" w:rsidP="00A24E3A">
      <w:pPr>
        <w:pStyle w:val="a7"/>
      </w:pPr>
      <w:r>
        <w:rPr>
          <w:rStyle w:val="a9"/>
        </w:rPr>
        <w:footnoteRef/>
      </w:r>
      <w:r>
        <w:rPr>
          <w:rtl/>
        </w:rPr>
        <w:t xml:space="preserve"> </w:t>
      </w:r>
      <w:r>
        <w:rPr>
          <w:rFonts w:hint="cs"/>
          <w:rtl/>
        </w:rPr>
        <w:t>בעיון ו לעיל "מי אתה מיכיהו בן ימלה?" בסעיף 5, שאלנו מדוע העלים הכתוב את שמו של הנביא הפועל בפרק כ' (שהוא מיכיהו), וחשף אותו רק בפרק כ"ב. על התשובות שענינו שם ניתן להוסיף עתה גם זאת: גילוי שמו של מיכיהו בסיפורנו, המעורר רושם (מוטעה) כי הוא אישיות חדשה שלא הייתה מוכרת לנו עד עתה, נועד לעצב את נקודת התצפית של יהושפט ביחס להופעתו: מבחינת יהושפט זוהי אישיות חדשה לגמרי. שמו ומראהו של מיכיהו מתגלים לפניו כאן לראשונה, ללא כל רקע מוקדם. רק לנו, הקוראים הממשיכים ברצף מתיאור האירועים בפרק כ' לתיאורם בפרקנו, ניתנים רמזים שונים (והחשוב ביניהם הוא זה הבא מפי אחאב עצמו), כי מיכיהו הוא הנביא שפעל בפרק כ' לכל אורכו. אך יהושפט לא יכול היה להירמז לכך!</w:t>
      </w:r>
    </w:p>
  </w:footnote>
  <w:footnote w:id="13">
    <w:p w14:paraId="3A89D60B" w14:textId="1B697F99" w:rsidR="0017278E" w:rsidRDefault="0017278E" w:rsidP="00056893">
      <w:pPr>
        <w:pStyle w:val="a7"/>
        <w:rPr>
          <w:rtl/>
        </w:rPr>
      </w:pPr>
      <w:r>
        <w:rPr>
          <w:rStyle w:val="a9"/>
        </w:rPr>
        <w:footnoteRef/>
      </w:r>
      <w:r>
        <w:rPr>
          <w:rtl/>
        </w:rPr>
        <w:t xml:space="preserve"> </w:t>
      </w:r>
      <w:r>
        <w:rPr>
          <w:rFonts w:hint="cs"/>
          <w:rtl/>
        </w:rPr>
        <w:t>לא כך הדבר ביחס לאחאב: אחאב מכיר הן את צדקיה והן את מיכיהו זה מכבר. מסתבר כי צדקיה הוא מנביאי החצר של אחאב, המקבלים את משכורתם מאת המלך, ו'יודע אחאב נפש נביאיו'. מיכיהו, אף הוא מוכר לאחאב כנביא בלתי-תלוי בו, וכמי שנתגלה כנביא אמת פעם אחר פעם באירועים המתוארים בפרק כ'. והרי אחאב הוא שהעיד על מיכיהו "</w:t>
      </w:r>
      <w:r w:rsidRPr="00B712E8">
        <w:rPr>
          <w:rFonts w:hint="cs"/>
          <w:rtl/>
        </w:rPr>
        <w:t xml:space="preserve">עוֹד אִישׁ אֶחָד לִדְרֹשׁ אֶת </w:t>
      </w:r>
      <w:r>
        <w:rPr>
          <w:rFonts w:hint="cs"/>
          <w:rtl/>
        </w:rPr>
        <w:t>ה'</w:t>
      </w:r>
      <w:r w:rsidRPr="00B712E8">
        <w:rPr>
          <w:rFonts w:hint="cs"/>
          <w:rtl/>
        </w:rPr>
        <w:t xml:space="preserve"> מֵאֹתוֹ</w:t>
      </w:r>
      <w:r>
        <w:rPr>
          <w:rFonts w:hint="cs"/>
          <w:rtl/>
        </w:rPr>
        <w:t>", והוא שהשביעו "</w:t>
      </w:r>
      <w:r w:rsidRPr="00EE1D1D">
        <w:rPr>
          <w:rFonts w:hint="cs"/>
          <w:rtl/>
        </w:rPr>
        <w:t xml:space="preserve">אֲשֶׁר לֹא תְדַבֵּר אֵלַי רַק אֱמֶת בְּשֵׁם </w:t>
      </w:r>
      <w:r>
        <w:rPr>
          <w:rFonts w:hint="cs"/>
          <w:rtl/>
        </w:rPr>
        <w:t>ה'</w:t>
      </w:r>
      <w:r w:rsidRPr="00A24E3A">
        <w:rPr>
          <w:rFonts w:hint="cs"/>
          <w:spacing w:val="20"/>
          <w:rtl/>
        </w:rPr>
        <w:t>"</w:t>
      </w:r>
      <w:r>
        <w:rPr>
          <w:rFonts w:hint="cs"/>
          <w:rtl/>
        </w:rPr>
        <w:t xml:space="preserve">. נמצא כי דווקא בידי אחאב יכולת ההכרעה בין השניים: הוא היודע כי מיכיהו נביא אמת הוא, ואילו צדקיה הוא נביא חצר שאין להתייחס לדבריו ברצינות (אך כמובן הוא אינו משתף את יהושפט בידיעתו זאת). </w:t>
      </w:r>
    </w:p>
    <w:p w14:paraId="0B82BFA1" w14:textId="06A70E52" w:rsidR="0017278E" w:rsidRDefault="0017278E" w:rsidP="00A24E3A">
      <w:pPr>
        <w:pStyle w:val="a7"/>
      </w:pPr>
      <w:r>
        <w:rPr>
          <w:rFonts w:hint="cs"/>
          <w:rtl/>
        </w:rPr>
        <w:t>הסיבה להכרעתו החד-משמעית של אחאב לצאת למלחמה, כנגד דבריו של מיכיהו בשם ה', אינה אפוא חוסר יכולתו להבחין בין שני הנביאים, אלא ביחסו הכללי לנבואה, אף זו של נביא האמת, כתערובת של דברי אמת בשם ה', ודברים שהנביא אומרם מדעתו ועל פי השקפת עולמו האישית, שאז אין לדבריו תוקף מחייב. אחאב סבור כי התנגדותו של מיכיהו ליציאה למלחמה נובעת מהתנגדות אישית לאחאב, המאפיינת את יחסו של נביא זה אליו זה מכבר. וראה עיון ה</w:t>
      </w:r>
      <w:r w:rsidRPr="00056893">
        <w:rPr>
          <w:rFonts w:hint="cs"/>
          <w:vertAlign w:val="subscript"/>
          <w:rtl/>
        </w:rPr>
        <w:t>5</w:t>
      </w:r>
      <w:r>
        <w:rPr>
          <w:rFonts w:hint="cs"/>
          <w:rtl/>
        </w:rPr>
        <w:t xml:space="preserve"> ביתר הרחבה.</w:t>
      </w:r>
    </w:p>
  </w:footnote>
  <w:footnote w:id="14">
    <w:p w14:paraId="2156A9CE" w14:textId="4140A73D" w:rsidR="0017278E" w:rsidRPr="0056573C" w:rsidRDefault="0017278E" w:rsidP="004E1E32">
      <w:pPr>
        <w:pStyle w:val="a7"/>
      </w:pPr>
      <w:r>
        <w:rPr>
          <w:rStyle w:val="a9"/>
        </w:rPr>
        <w:footnoteRef/>
      </w:r>
      <w:r>
        <w:rPr>
          <w:rtl/>
        </w:rPr>
        <w:t xml:space="preserve"> </w:t>
      </w:r>
      <w:r>
        <w:rPr>
          <w:rFonts w:hint="cs"/>
          <w:rtl/>
        </w:rPr>
        <w:t xml:space="preserve">שתיקה של דמות במקום שבו הקורא מצפה דווקא לדיבור נמרץ של אותה דמות, מבטאת בכמה מקומות </w:t>
      </w:r>
      <w:r w:rsidR="004E1E32">
        <w:rPr>
          <w:rFonts w:hint="cs"/>
          <w:rtl/>
        </w:rPr>
        <w:t xml:space="preserve">בסיפור המקראי </w:t>
      </w:r>
      <w:r>
        <w:rPr>
          <w:rFonts w:hint="cs"/>
          <w:rtl/>
        </w:rPr>
        <w:t xml:space="preserve">ספק חמור ומבוכה רגשית עמוקה. בעיוננו לפרשת וישלח בסדרה השנייה של 'עיונים בפרשות השבוע' דנו בשתיקה כזו ("שתיקה גדולה </w:t>
      </w:r>
      <w:r>
        <w:rPr>
          <w:rtl/>
        </w:rPr>
        <w:t>–</w:t>
      </w:r>
      <w:r>
        <w:rPr>
          <w:rFonts w:hint="cs"/>
          <w:rtl/>
        </w:rPr>
        <w:t xml:space="preserve"> סיפור מותה של רחל בעת לידתה", וראה המשכו של עיון זה בעיון לפרשת ויחי באותה סדרה).</w:t>
      </w:r>
    </w:p>
  </w:footnote>
  <w:footnote w:id="15">
    <w:p w14:paraId="28F34E49" w14:textId="60E2AA36" w:rsidR="0017278E" w:rsidRDefault="0017278E" w:rsidP="00A65973">
      <w:pPr>
        <w:pStyle w:val="a7"/>
      </w:pPr>
      <w:r>
        <w:rPr>
          <w:rStyle w:val="a9"/>
        </w:rPr>
        <w:footnoteRef/>
      </w:r>
      <w:r>
        <w:rPr>
          <w:rtl/>
        </w:rPr>
        <w:t xml:space="preserve"> </w:t>
      </w:r>
      <w:r>
        <w:rPr>
          <w:rFonts w:hint="cs"/>
          <w:rtl/>
        </w:rPr>
        <w:t>בדור החורבן נתרבו נביאי השקר, הן בארץ יהודה והן בבבל, והעימות בינם לבין נביאי האמת ירמיהו ויחזקאל (ואולי גם נביאי אמת נוספים שנבואותיהם לא נאספו במקרא) נסב על שאלות הרות גורל שנגעו לאותו דור. נביאי השקר הכחישו את החורבן הקרֵב ומנעו את פעולתם של נביאי האמת להחזיר את העם בתשובה. בסמוך לחורבן הפך ויכוח זה גם לבעל משמעויות פוליטיות מעשיות מרחיקות לכת. בספריהם של ירמיהו ויחזקאל מצויות עדויות רבות לוויכוח מתמשך זה. גם בספרים אחרים נמצאות עדויות לעימותים כאלה. מקרה מיוחד של עימות בין שני נביאים מתואר במל"א י"ג, כאשר נביא השקר מבית אל הופך את דבר ה' שניתן לאיש הא-לוהים שבא מיהודה, ומצווה עליו לנהוג בניגוד לנבואה שקיבל מאת ה'. ראה בסדרת העיונים "נגד מזבח בית אל וכהניו" עיון ד סעיפים 5–6.</w:t>
      </w:r>
    </w:p>
  </w:footnote>
  <w:footnote w:id="16">
    <w:p w14:paraId="205FB793" w14:textId="0D50381F" w:rsidR="0017278E" w:rsidRDefault="0017278E">
      <w:pPr>
        <w:pStyle w:val="a7"/>
        <w:rPr>
          <w:rtl/>
        </w:rPr>
      </w:pPr>
      <w:r>
        <w:rPr>
          <w:rStyle w:val="a9"/>
        </w:rPr>
        <w:footnoteRef/>
      </w:r>
      <w:r>
        <w:rPr>
          <w:rtl/>
        </w:rPr>
        <w:t xml:space="preserve"> </w:t>
      </w:r>
      <w:r>
        <w:rPr>
          <w:rFonts w:hint="cs"/>
          <w:rtl/>
        </w:rPr>
        <w:t xml:space="preserve">דבר זה מפורש בפרשת הנביא בספר דברים י"ח, כא–כב: </w:t>
      </w:r>
    </w:p>
    <w:p w14:paraId="5985B66E" w14:textId="7AE1DD3F" w:rsidR="0017278E" w:rsidRDefault="0017278E" w:rsidP="0071231D">
      <w:pPr>
        <w:pStyle w:val="a7"/>
        <w:spacing w:after="0"/>
        <w:rPr>
          <w:rtl/>
        </w:rPr>
      </w:pPr>
      <w:r>
        <w:rPr>
          <w:rtl/>
        </w:rPr>
        <w:tab/>
      </w:r>
      <w:r>
        <w:rPr>
          <w:rtl/>
        </w:rPr>
        <w:tab/>
      </w:r>
      <w:r w:rsidRPr="003A43AC">
        <w:rPr>
          <w:rFonts w:hint="cs"/>
          <w:rtl/>
        </w:rPr>
        <w:t>וְכִי תֹאמַר בִּלְבָבֶךָ</w:t>
      </w:r>
      <w:r>
        <w:rPr>
          <w:rFonts w:hint="cs"/>
          <w:rtl/>
        </w:rPr>
        <w:t>:</w:t>
      </w:r>
      <w:r w:rsidRPr="003A43AC">
        <w:rPr>
          <w:rFonts w:hint="cs"/>
          <w:rtl/>
        </w:rPr>
        <w:t xml:space="preserve"> אֵיכָה נֵדַע אֶת הַדָּבָר אֲשֶׁר לֹא דִבְּרוֹ </w:t>
      </w:r>
      <w:r>
        <w:rPr>
          <w:rFonts w:hint="cs"/>
          <w:rtl/>
        </w:rPr>
        <w:t>ה'?</w:t>
      </w:r>
    </w:p>
    <w:p w14:paraId="4F075184" w14:textId="64EA3C9F" w:rsidR="0017278E" w:rsidRDefault="0017278E" w:rsidP="0071231D">
      <w:pPr>
        <w:pStyle w:val="a7"/>
        <w:spacing w:after="0"/>
        <w:rPr>
          <w:rtl/>
        </w:rPr>
      </w:pPr>
      <w:r>
        <w:rPr>
          <w:rtl/>
        </w:rPr>
        <w:tab/>
      </w:r>
      <w:r>
        <w:rPr>
          <w:rtl/>
        </w:rPr>
        <w:tab/>
      </w:r>
      <w:r w:rsidRPr="00EA5465">
        <w:rPr>
          <w:rFonts w:hint="cs"/>
          <w:rtl/>
        </w:rPr>
        <w:t xml:space="preserve">אֲשֶׁר יְדַבֵּר הַנָּבִיא בְּשֵׁם </w:t>
      </w:r>
      <w:r>
        <w:rPr>
          <w:rFonts w:hint="cs"/>
          <w:rtl/>
        </w:rPr>
        <w:t>ה',</w:t>
      </w:r>
      <w:r w:rsidRPr="00EA5465">
        <w:rPr>
          <w:rFonts w:hint="cs"/>
          <w:rtl/>
        </w:rPr>
        <w:t xml:space="preserve"> וְלֹא יִהְיֶה הַדָּבָר וְלֹא יָבוֹא </w:t>
      </w:r>
    </w:p>
    <w:p w14:paraId="14F95834" w14:textId="0910CC13" w:rsidR="0017278E" w:rsidRDefault="0017278E" w:rsidP="0071231D">
      <w:pPr>
        <w:pStyle w:val="a7"/>
        <w:ind w:left="720" w:firstLine="720"/>
        <w:rPr>
          <w:rtl/>
        </w:rPr>
      </w:pPr>
      <w:r w:rsidRPr="00EA5465">
        <w:rPr>
          <w:rFonts w:hint="cs"/>
          <w:rtl/>
        </w:rPr>
        <w:t xml:space="preserve">הוּא הַדָּבָר אֲשֶׁר לֹא דִבְּרוֹ </w:t>
      </w:r>
      <w:r>
        <w:rPr>
          <w:rFonts w:hint="cs"/>
          <w:rtl/>
        </w:rPr>
        <w:t>ה',</w:t>
      </w:r>
      <w:r w:rsidRPr="00EA5465">
        <w:rPr>
          <w:rFonts w:hint="cs"/>
          <w:rtl/>
        </w:rPr>
        <w:t xml:space="preserve"> בְּזָדוֹן דִּבְּרוֹ הַנָּבִיא</w:t>
      </w:r>
      <w:r>
        <w:rPr>
          <w:rFonts w:hint="cs"/>
          <w:rtl/>
        </w:rPr>
        <w:t>,</w:t>
      </w:r>
      <w:r w:rsidRPr="00EA5465">
        <w:rPr>
          <w:rFonts w:hint="cs"/>
          <w:rtl/>
        </w:rPr>
        <w:t xml:space="preserve"> לֹא תָגוּר מִמֶּנּוּ</w:t>
      </w:r>
      <w:r>
        <w:rPr>
          <w:rFonts w:hint="cs"/>
          <w:rtl/>
        </w:rPr>
        <w:t>.</w:t>
      </w:r>
    </w:p>
    <w:p w14:paraId="70A7971C" w14:textId="002022C8" w:rsidR="0017278E" w:rsidRDefault="0017278E" w:rsidP="00A65973">
      <w:pPr>
        <w:pStyle w:val="a7"/>
      </w:pPr>
      <w:r>
        <w:rPr>
          <w:rFonts w:hint="cs"/>
          <w:rtl/>
        </w:rPr>
        <w:t xml:space="preserve">אמנם בפרשה זו לא מדובר בעימות בין נביא אמת לנביא שקר, אלא בנביא שעדיין אינו מוכר כנביא אמת, ומתעורר ספק ביחס לנבואתו </w:t>
      </w:r>
      <w:r>
        <w:rPr>
          <w:rtl/>
        </w:rPr>
        <w:t>–</w:t>
      </w:r>
      <w:r>
        <w:rPr>
          <w:rFonts w:hint="cs"/>
          <w:rtl/>
        </w:rPr>
        <w:t xml:space="preserve"> האם אכן קיבל אותה מאת ה'. אי-התקיימות נבואתו מוכיחה למפרע כי הוא נביא שקר, ואז יש להורגו (שם פסוק כ).</w:t>
      </w:r>
    </w:p>
  </w:footnote>
  <w:footnote w:id="17">
    <w:p w14:paraId="4BFC000E" w14:textId="4E39677A" w:rsidR="0017278E" w:rsidRDefault="0017278E">
      <w:pPr>
        <w:pStyle w:val="a7"/>
        <w:rPr>
          <w:rtl/>
        </w:rPr>
      </w:pPr>
      <w:r>
        <w:rPr>
          <w:rStyle w:val="a9"/>
        </w:rPr>
        <w:footnoteRef/>
      </w:r>
      <w:r>
        <w:rPr>
          <w:rtl/>
        </w:rPr>
        <w:t xml:space="preserve"> </w:t>
      </w:r>
      <w:r>
        <w:rPr>
          <w:rFonts w:hint="cs"/>
          <w:rtl/>
        </w:rPr>
        <w:t>וכדברי הרמב"ם בהלכות יסודי התורה בראש פרק י', על בסיס הפסוקים בפרשת הנביא שהובאו בהערה הקודמת:</w:t>
      </w:r>
    </w:p>
    <w:p w14:paraId="0B439CBF" w14:textId="731EAF45" w:rsidR="0017278E" w:rsidRPr="00FE501A" w:rsidRDefault="0017278E" w:rsidP="00FE501A">
      <w:pPr>
        <w:pStyle w:val="a7"/>
        <w:ind w:left="720"/>
      </w:pPr>
      <w:r>
        <w:rPr>
          <w:rFonts w:hint="cs"/>
          <w:rtl/>
        </w:rPr>
        <w:t xml:space="preserve">כל נביא שיעמוד לנו ויאמר שה' שלחו </w:t>
      </w:r>
      <w:r>
        <w:rPr>
          <w:rtl/>
        </w:rPr>
        <w:t>–</w:t>
      </w:r>
      <w:r>
        <w:rPr>
          <w:rFonts w:hint="cs"/>
          <w:rtl/>
        </w:rPr>
        <w:t xml:space="preserve"> </w:t>
      </w:r>
      <w:r>
        <w:rPr>
          <w:rFonts w:hint="cs"/>
          <w:b/>
          <w:bCs/>
          <w:rtl/>
        </w:rPr>
        <w:t>אינו צריך לעשות אות</w:t>
      </w:r>
      <w:r>
        <w:rPr>
          <w:rFonts w:hint="cs"/>
          <w:rtl/>
        </w:rPr>
        <w:t xml:space="preserve"> כאחד מאותות משה רבינו או מאותות אליהו ואלישע </w:t>
      </w:r>
      <w:r>
        <w:rPr>
          <w:rFonts w:hint="cs"/>
          <w:b/>
          <w:bCs/>
          <w:rtl/>
        </w:rPr>
        <w:t>שיש בהם שינוי מנהגו של עולם</w:t>
      </w:r>
      <w:r>
        <w:rPr>
          <w:rFonts w:hint="cs"/>
          <w:rtl/>
        </w:rPr>
        <w:t xml:space="preserve">. אלא האות שלו </w:t>
      </w:r>
      <w:r>
        <w:rPr>
          <w:rtl/>
        </w:rPr>
        <w:t>–</w:t>
      </w:r>
      <w:r>
        <w:rPr>
          <w:rFonts w:hint="cs"/>
          <w:rtl/>
        </w:rPr>
        <w:t xml:space="preserve"> שיאמר דברים העתידים להיות בעולם, וייאמנו דבריו (וכאן הוא מביא את הפסוקים מספר דברים).</w:t>
      </w:r>
    </w:p>
  </w:footnote>
  <w:footnote w:id="18">
    <w:p w14:paraId="1DAEF5B4" w14:textId="4C1F71BA" w:rsidR="0017278E" w:rsidRDefault="0017278E">
      <w:pPr>
        <w:pStyle w:val="a7"/>
      </w:pPr>
      <w:r>
        <w:rPr>
          <w:rStyle w:val="a9"/>
        </w:rPr>
        <w:footnoteRef/>
      </w:r>
      <w:r>
        <w:rPr>
          <w:rtl/>
        </w:rPr>
        <w:t xml:space="preserve"> </w:t>
      </w:r>
      <w:r>
        <w:rPr>
          <w:rFonts w:hint="cs"/>
          <w:rtl/>
        </w:rPr>
        <w:t>סוטה ט ע"ב. וראה עיונה של נחמה ליבוביץ לפרשת וישב 'ניכרין דברי אמת', עיונים בספר בראשית עמודים 299–302.</w:t>
      </w:r>
    </w:p>
  </w:footnote>
  <w:footnote w:id="19">
    <w:p w14:paraId="56F8057A" w14:textId="4193B8AE" w:rsidR="0017278E" w:rsidRDefault="0017278E" w:rsidP="00095AF8">
      <w:pPr>
        <w:pStyle w:val="a7"/>
      </w:pPr>
      <w:r>
        <w:rPr>
          <w:rStyle w:val="a9"/>
        </w:rPr>
        <w:footnoteRef/>
      </w:r>
      <w:r>
        <w:rPr>
          <w:rtl/>
        </w:rPr>
        <w:t xml:space="preserve"> </w:t>
      </w:r>
      <w:r>
        <w:rPr>
          <w:rFonts w:hint="cs"/>
          <w:rtl/>
        </w:rPr>
        <w:t>בספר יחזקאל מופיע פעמיים הפסוק "</w:t>
      </w:r>
      <w:r w:rsidRPr="004F674C">
        <w:rPr>
          <w:rFonts w:hint="cs"/>
          <w:rtl/>
        </w:rPr>
        <w:t>וְיָדְעוּ כִּי נָבִיא הָיָה בְתוֹכָם</w:t>
      </w:r>
      <w:r>
        <w:rPr>
          <w:rFonts w:hint="cs"/>
          <w:rtl/>
        </w:rPr>
        <w:t xml:space="preserve">". בפרק ל"ג, לג נאמר: "וּבְבֹאָהּ </w:t>
      </w:r>
      <w:r>
        <w:rPr>
          <w:rtl/>
        </w:rPr>
        <w:t>–</w:t>
      </w:r>
      <w:r>
        <w:rPr>
          <w:rFonts w:hint="cs"/>
          <w:rtl/>
        </w:rPr>
        <w:t xml:space="preserve"> </w:t>
      </w:r>
      <w:r w:rsidRPr="00FC6ABC">
        <w:rPr>
          <w:rFonts w:hint="cs"/>
          <w:rtl/>
        </w:rPr>
        <w:t>הִנֵּה בָאָה</w:t>
      </w:r>
      <w:r>
        <w:rPr>
          <w:rFonts w:hint="cs"/>
          <w:rtl/>
        </w:rPr>
        <w:t xml:space="preserve"> </w:t>
      </w:r>
      <w:r>
        <w:rPr>
          <w:rtl/>
        </w:rPr>
        <w:t>–</w:t>
      </w:r>
      <w:r>
        <w:rPr>
          <w:rFonts w:hint="cs"/>
          <w:rtl/>
        </w:rPr>
        <w:t xml:space="preserve"> </w:t>
      </w:r>
      <w:r w:rsidRPr="00FC6ABC">
        <w:rPr>
          <w:rFonts w:hint="cs"/>
          <w:rtl/>
        </w:rPr>
        <w:t>וְיָדְעוּ כִּי נָבִיא הָיָה בְתוֹכָם</w:t>
      </w:r>
      <w:r>
        <w:rPr>
          <w:rFonts w:hint="cs"/>
          <w:rtl/>
        </w:rPr>
        <w:t>". והכוונה לנבואות על החורבן המתקרב.</w:t>
      </w:r>
    </w:p>
  </w:footnote>
  <w:footnote w:id="20">
    <w:p w14:paraId="0290522D" w14:textId="7F39D285" w:rsidR="0017278E" w:rsidRDefault="0017278E">
      <w:pPr>
        <w:pStyle w:val="a7"/>
      </w:pPr>
      <w:r>
        <w:rPr>
          <w:rStyle w:val="a9"/>
        </w:rPr>
        <w:footnoteRef/>
      </w:r>
      <w:r>
        <w:rPr>
          <w:rtl/>
        </w:rPr>
        <w:t xml:space="preserve"> </w:t>
      </w:r>
      <w:r>
        <w:rPr>
          <w:rFonts w:hint="cs"/>
          <w:rtl/>
        </w:rPr>
        <w:t xml:space="preserve">ראה עיון ו </w:t>
      </w:r>
      <w:r w:rsidR="000F1C63">
        <w:rPr>
          <w:rtl/>
        </w:rPr>
        <w:t>–</w:t>
      </w:r>
      <w:r w:rsidR="000F1C63">
        <w:rPr>
          <w:rFonts w:hint="cs"/>
          <w:rtl/>
        </w:rPr>
        <w:t xml:space="preserve"> </w:t>
      </w:r>
      <w:r>
        <w:rPr>
          <w:rFonts w:hint="cs"/>
          <w:rtl/>
        </w:rPr>
        <w:t>"מי אתה מיכיהו בן ימלה?".</w:t>
      </w:r>
    </w:p>
  </w:footnote>
  <w:footnote w:id="21">
    <w:p w14:paraId="37F47E25" w14:textId="191517EF" w:rsidR="0017278E" w:rsidRDefault="0017278E" w:rsidP="000F1C63">
      <w:pPr>
        <w:pStyle w:val="a7"/>
      </w:pPr>
      <w:r>
        <w:rPr>
          <w:rStyle w:val="a9"/>
        </w:rPr>
        <w:footnoteRef/>
      </w:r>
      <w:r>
        <w:rPr>
          <w:rtl/>
        </w:rPr>
        <w:t xml:space="preserve"> </w:t>
      </w:r>
      <w:r>
        <w:rPr>
          <w:rFonts w:hint="cs"/>
          <w:rtl/>
        </w:rPr>
        <w:t xml:space="preserve">אין אנו טוענים כי הכיר את כל מה שנאשם בו אחאב בספר מלכים, שהרי יהושפט לא קרא ספר זה כמובן. אך ודאי ידע יהושפט על מעמדה של איזבל בארמון אחאב, וידע כי אישה זו, שהקיפה עצמה בנביאי </w:t>
      </w:r>
      <w:r w:rsidR="000F1C63">
        <w:rPr>
          <w:rFonts w:hint="cs"/>
          <w:rtl/>
        </w:rPr>
        <w:t>הבעל והאשרה</w:t>
      </w:r>
      <w:r>
        <w:rPr>
          <w:rFonts w:hint="cs"/>
          <w:rtl/>
        </w:rPr>
        <w:t xml:space="preserve"> שהביאה מארצה, רדפה את נביאי ה' בממלכת ישראל, והקימה בחסות אחאב את בית הבעל בשומרון.</w:t>
      </w:r>
    </w:p>
  </w:footnote>
  <w:footnote w:id="22">
    <w:p w14:paraId="59F70A25" w14:textId="0BC403B3" w:rsidR="0017278E" w:rsidRDefault="0017278E">
      <w:pPr>
        <w:pStyle w:val="a7"/>
      </w:pPr>
      <w:r>
        <w:rPr>
          <w:rStyle w:val="a9"/>
        </w:rPr>
        <w:footnoteRef/>
      </w:r>
      <w:r>
        <w:rPr>
          <w:rtl/>
        </w:rPr>
        <w:t xml:space="preserve"> </w:t>
      </w:r>
      <w:r>
        <w:rPr>
          <w:rFonts w:hint="cs"/>
          <w:rtl/>
        </w:rPr>
        <w:t>ראה עיון ד "יזמת אחאב ליציאה למלחמה", ועיון ה סעיף 1 והערה 1.</w:t>
      </w:r>
    </w:p>
  </w:footnote>
  <w:footnote w:id="23">
    <w:p w14:paraId="6E149E5A" w14:textId="0E171DBE" w:rsidR="0017278E" w:rsidRDefault="0017278E" w:rsidP="00107E2E">
      <w:pPr>
        <w:pStyle w:val="a7"/>
        <w:rPr>
          <w:rtl/>
        </w:rPr>
      </w:pPr>
      <w:r>
        <w:rPr>
          <w:rStyle w:val="a9"/>
        </w:rPr>
        <w:footnoteRef/>
      </w:r>
      <w:r>
        <w:rPr>
          <w:rtl/>
        </w:rPr>
        <w:t xml:space="preserve"> </w:t>
      </w:r>
      <w:r>
        <w:rPr>
          <w:rFonts w:hint="cs"/>
          <w:rtl/>
        </w:rPr>
        <w:t xml:space="preserve">מלבד שותפותו </w:t>
      </w:r>
      <w:r w:rsidR="00107E2E">
        <w:rPr>
          <w:rFonts w:hint="cs"/>
          <w:rtl/>
        </w:rPr>
        <w:t xml:space="preserve">של יהושפט </w:t>
      </w:r>
      <w:r>
        <w:rPr>
          <w:rFonts w:hint="cs"/>
          <w:rtl/>
        </w:rPr>
        <w:t>במלחמת רמות גלעד עם אחאב, מתוארת שותפותו עם יהורם בן אחאב במלחמה נגד מישע מלך מואב במל"ב ג'. במל"ב ח', יח נאמר על יהורם בן יהושפט "</w:t>
      </w:r>
      <w:r w:rsidRPr="00D920A4">
        <w:rPr>
          <w:rFonts w:hint="cs"/>
          <w:rtl/>
        </w:rPr>
        <w:t xml:space="preserve">כִּי בַּת אַחְאָב </w:t>
      </w:r>
      <w:r>
        <w:rPr>
          <w:rFonts w:hint="cs"/>
          <w:rtl/>
        </w:rPr>
        <w:t>(</w:t>
      </w:r>
      <w:r w:rsidR="00107E2E">
        <w:rPr>
          <w:rtl/>
        </w:rPr>
        <w:t>–</w:t>
      </w:r>
      <w:r>
        <w:rPr>
          <w:rFonts w:hint="cs"/>
          <w:rtl/>
        </w:rPr>
        <w:t xml:space="preserve"> עתליה) </w:t>
      </w:r>
      <w:r w:rsidRPr="00D920A4">
        <w:rPr>
          <w:rFonts w:hint="cs"/>
          <w:rtl/>
        </w:rPr>
        <w:t>הָיְתָה לּוֹ לְאִשָּׁה</w:t>
      </w:r>
      <w:r>
        <w:rPr>
          <w:rFonts w:hint="cs"/>
          <w:rtl/>
        </w:rPr>
        <w:t>". נכדו של יהושפט, אחזיהו בן יהורם ועתליה, ממשיך בדרך סבו, ויוצא למלחמה משותפת עם יורם בן אחאב כנגד חזאל מלך ארם ברמות גלעד (מל"ב ח', כה–כט).</w:t>
      </w:r>
    </w:p>
    <w:p w14:paraId="758A9C5B" w14:textId="4815DF25" w:rsidR="0017278E" w:rsidRDefault="0017278E" w:rsidP="00625526">
      <w:pPr>
        <w:pStyle w:val="a7"/>
      </w:pPr>
      <w:r>
        <w:rPr>
          <w:rFonts w:hint="cs"/>
          <w:rtl/>
        </w:rPr>
        <w:t>בדהי"ב כ', לה–לז מסופר על שותפ</w:t>
      </w:r>
      <w:r w:rsidR="000F1C63">
        <w:rPr>
          <w:rFonts w:hint="cs"/>
          <w:rtl/>
        </w:rPr>
        <w:t>ו</w:t>
      </w:r>
      <w:r>
        <w:rPr>
          <w:rFonts w:hint="cs"/>
          <w:rtl/>
        </w:rPr>
        <w:t>ת של יהושפט ושל אחזיהו בן אחאב בבניית אניות בים סוף שיֵלכו לתרשיש. שותפות זו זכתה לביקורת נבואית ולא עלתה יפה: "</w:t>
      </w:r>
      <w:r w:rsidRPr="00625526">
        <w:rPr>
          <w:rFonts w:hint="cs"/>
          <w:rtl/>
        </w:rPr>
        <w:t>וַיִּשָּׁבְרוּ אֳנִיּוֹת וְלֹא עָצְרוּ לָלֶכֶת אֶל תַּרְשִׁישׁ</w:t>
      </w:r>
      <w:r>
        <w:rPr>
          <w:rFonts w:hint="cs"/>
          <w:rtl/>
        </w:rPr>
        <w:t>". כנראה על רקע זה יש להבין את המסופר בפרקנו בפסוקים מט–נ על סירובו של יהושפט להמשיך את השותפות עם אחזיהו.</w:t>
      </w:r>
    </w:p>
  </w:footnote>
  <w:footnote w:id="24">
    <w:p w14:paraId="7B6778E9" w14:textId="70962F63" w:rsidR="0017278E" w:rsidRDefault="0017278E">
      <w:pPr>
        <w:pStyle w:val="a7"/>
        <w:rPr>
          <w:rtl/>
        </w:rPr>
      </w:pPr>
      <w:r>
        <w:rPr>
          <w:rStyle w:val="a9"/>
        </w:rPr>
        <w:footnoteRef/>
      </w:r>
      <w:r>
        <w:rPr>
          <w:rtl/>
        </w:rPr>
        <w:t xml:space="preserve"> </w:t>
      </w:r>
      <w:r>
        <w:rPr>
          <w:rFonts w:hint="cs"/>
          <w:rtl/>
        </w:rPr>
        <w:t xml:space="preserve">בסיפורנו הסתיימה שותפות זו בכישלון המלחמה ובנסיגת הצבאות ללא שהושגה מטרתם. השותפות עם אחזיה בן אחאב בבניית צי אניות בעציון גבר הסתיימה בשבירת האניות וכישלון השותפות (ראה בהערה הקודמת). קשרי החיתון בין שני בתי המלוכה והמשך שיתוף הפעולה ביניהם הביאו להריגת אחזיהו בן יהורם בן יהושפט בידי יהוא, בשעה שהלה ביער את בית אחאב מן העולם. בעקבות זאת תפסה אמו עתליה בת אחאב (ואיזבל?) את השלטון על יהודה, ורצחה את נכדיה </w:t>
      </w:r>
      <w:r>
        <w:rPr>
          <w:rtl/>
        </w:rPr>
        <w:t>–</w:t>
      </w:r>
      <w:r>
        <w:rPr>
          <w:rFonts w:hint="cs"/>
          <w:rtl/>
        </w:rPr>
        <w:t xml:space="preserve"> בני אחזיה </w:t>
      </w:r>
      <w:r>
        <w:rPr>
          <w:rtl/>
        </w:rPr>
        <w:t>–</w:t>
      </w:r>
      <w:r>
        <w:rPr>
          <w:rFonts w:hint="cs"/>
          <w:rtl/>
        </w:rPr>
        <w:t xml:space="preserve"> מלבד אחד.</w:t>
      </w:r>
    </w:p>
    <w:p w14:paraId="3B596C22" w14:textId="4DA1B5F4" w:rsidR="0017278E" w:rsidRDefault="0017278E">
      <w:pPr>
        <w:pStyle w:val="a7"/>
      </w:pPr>
      <w:r>
        <w:rPr>
          <w:rFonts w:hint="cs"/>
          <w:rtl/>
        </w:rPr>
        <w:t>יוצא דופן הוא שיתוף הפעולה של יהושפט עם יורם בן אחאב במלחמה במישע מלך</w:t>
      </w:r>
      <w:r w:rsidR="000F1C63">
        <w:rPr>
          <w:rFonts w:hint="cs"/>
          <w:rtl/>
        </w:rPr>
        <w:t xml:space="preserve"> מואב. אף שגם מלחמה זו הסתיימה ב</w:t>
      </w:r>
      <w:r>
        <w:rPr>
          <w:rFonts w:hint="cs"/>
          <w:rtl/>
        </w:rPr>
        <w:t>לא שהושגה  מטרתה, והצבאות שבו כלעומת שבאו, אין נשמעת כל ביקורת על מעשה זה של יהושפט. הטעם לכך הוסבר בסדרת העיונים 'המלחמה במואב' בספרנו 'פרקי אלישע'. ראה שם עיון ג עמודים 75–79 ועיון ז עמודים 107–118 ובייחוד סעיף 4 באותו עיון.</w:t>
      </w:r>
    </w:p>
  </w:footnote>
  <w:footnote w:id="25">
    <w:p w14:paraId="6E56ACD9" w14:textId="53442377" w:rsidR="0017278E" w:rsidRDefault="0017278E" w:rsidP="001365D4">
      <w:pPr>
        <w:pStyle w:val="a7"/>
      </w:pPr>
      <w:r>
        <w:rPr>
          <w:rStyle w:val="a9"/>
        </w:rPr>
        <w:footnoteRef/>
      </w:r>
      <w:r>
        <w:rPr>
          <w:rtl/>
        </w:rPr>
        <w:t xml:space="preserve"> </w:t>
      </w:r>
      <w:r w:rsidR="00D64369">
        <w:rPr>
          <w:rFonts w:hint="cs"/>
          <w:rtl/>
        </w:rPr>
        <w:t>דבר זה אינו סותר את מה שא</w:t>
      </w:r>
      <w:r>
        <w:rPr>
          <w:rFonts w:hint="cs"/>
          <w:rtl/>
        </w:rPr>
        <w:t>מר</w:t>
      </w:r>
      <w:r w:rsidR="00D64369">
        <w:rPr>
          <w:rFonts w:hint="cs"/>
          <w:rtl/>
        </w:rPr>
        <w:t>נו</w:t>
      </w:r>
      <w:r>
        <w:rPr>
          <w:rFonts w:hint="cs"/>
          <w:rtl/>
        </w:rPr>
        <w:t xml:space="preserve"> בסוף סעיף 4 אודות המבוכה </w:t>
      </w:r>
      <w:r w:rsidR="001365D4">
        <w:rPr>
          <w:rFonts w:hint="cs"/>
          <w:rtl/>
        </w:rPr>
        <w:t xml:space="preserve">האמתית </w:t>
      </w:r>
      <w:r>
        <w:rPr>
          <w:rFonts w:hint="cs"/>
          <w:rtl/>
        </w:rPr>
        <w:t xml:space="preserve">של יהושפט שממנה נגזרת שתיקתו החל מפסוק י. </w:t>
      </w:r>
      <w:r w:rsidR="00DD64D5">
        <w:rPr>
          <w:rFonts w:hint="cs"/>
          <w:rtl/>
        </w:rPr>
        <w:t xml:space="preserve">העימות בין שני הנביאים הותיר את יהושפט בספק </w:t>
      </w:r>
      <w:r w:rsidR="001365D4">
        <w:rPr>
          <w:rFonts w:hint="cs"/>
          <w:rtl/>
        </w:rPr>
        <w:t>פנימי</w:t>
      </w:r>
      <w:r w:rsidR="00DD64D5">
        <w:rPr>
          <w:rFonts w:hint="cs"/>
          <w:rtl/>
        </w:rPr>
        <w:t xml:space="preserve"> ובמבוכה</w:t>
      </w:r>
      <w:r w:rsidR="001365D4">
        <w:rPr>
          <w:rFonts w:hint="cs"/>
          <w:rtl/>
        </w:rPr>
        <w:t>, ועל כן</w:t>
      </w:r>
      <w:r w:rsidR="00DD64D5">
        <w:rPr>
          <w:rFonts w:hint="cs"/>
          <w:rtl/>
        </w:rPr>
        <w:t xml:space="preserve"> </w:t>
      </w:r>
      <w:r>
        <w:rPr>
          <w:rFonts w:hint="cs"/>
          <w:rtl/>
        </w:rPr>
        <w:t xml:space="preserve">יהושפט אינו עולה עם אחאב בשמחה ובהתלהבות, אלא נגרר אחריו. </w:t>
      </w:r>
    </w:p>
  </w:footnote>
  <w:footnote w:id="26">
    <w:p w14:paraId="331ABFC0" w14:textId="09C519F8" w:rsidR="0017278E" w:rsidRDefault="0017278E">
      <w:pPr>
        <w:pStyle w:val="a7"/>
      </w:pPr>
      <w:r>
        <w:rPr>
          <w:rStyle w:val="a9"/>
        </w:rPr>
        <w:footnoteRef/>
      </w:r>
      <w:r>
        <w:rPr>
          <w:rtl/>
        </w:rPr>
        <w:t xml:space="preserve"> </w:t>
      </w:r>
      <w:r>
        <w:rPr>
          <w:rFonts w:hint="cs"/>
          <w:rtl/>
        </w:rPr>
        <w:t>מקבילה בסדר עולם רבה פרק יז, מהדורת רטנר עמוד 72. הציטוט מן התוספתא הוא על פי כתב יד וינה, מהדורת ר"ש ליברמן עמודים 225–226. בכתב יד ערפורט (המובא שם) גרסה שונה במקצ</w:t>
      </w:r>
      <w:r w:rsidR="002253D3">
        <w:rPr>
          <w:rFonts w:hint="cs"/>
          <w:rtl/>
        </w:rPr>
        <w:t>ת, והפסוק המובא שם הוא מן הסיפור</w:t>
      </w:r>
      <w:r>
        <w:rPr>
          <w:rFonts w:hint="cs"/>
          <w:rtl/>
        </w:rPr>
        <w:t xml:space="preserve"> בדהי"ב י"ח, לא.</w:t>
      </w:r>
    </w:p>
  </w:footnote>
  <w:footnote w:id="27">
    <w:p w14:paraId="5DBF35EC" w14:textId="16FC4EB3" w:rsidR="00E008CB" w:rsidRDefault="00E008CB" w:rsidP="00E008CB">
      <w:pPr>
        <w:pStyle w:val="a7"/>
        <w:rPr>
          <w:rtl/>
        </w:rPr>
      </w:pPr>
      <w:r>
        <w:rPr>
          <w:rStyle w:val="a9"/>
        </w:rPr>
        <w:footnoteRef/>
      </w:r>
      <w:r>
        <w:rPr>
          <w:rtl/>
        </w:rPr>
        <w:t xml:space="preserve"> </w:t>
      </w:r>
      <w:r>
        <w:rPr>
          <w:rFonts w:hint="cs"/>
          <w:rtl/>
        </w:rPr>
        <w:t>בעיון הבא בסוף סעיף 2 נדון שוב בדברי חז"ל הללו, ונשלים את הנאמר כאן.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14:paraId="793A580D" w14:textId="77777777" w:rsidR="0017278E" w:rsidRPr="00BC4313" w:rsidRDefault="0017278E">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9932D7" w:rsidRPr="009932D7">
          <w:rPr>
            <w:b/>
            <w:bCs/>
            <w:noProof/>
            <w:sz w:val="24"/>
            <w:szCs w:val="24"/>
            <w:rtl/>
            <w:lang w:val="he-IL"/>
          </w:rPr>
          <w:t>8</w:t>
        </w:r>
        <w:r w:rsidRPr="00BC4313">
          <w:rPr>
            <w:b/>
            <w:bCs/>
            <w:sz w:val="24"/>
            <w:szCs w:val="24"/>
          </w:rPr>
          <w:fldChar w:fldCharType="end"/>
        </w:r>
      </w:p>
    </w:sdtContent>
  </w:sdt>
  <w:p w14:paraId="4E50DA11" w14:textId="77777777" w:rsidR="0017278E" w:rsidRDefault="001727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7278E" w:rsidRPr="00BC4313" w14:paraId="5D4B2C73" w14:textId="77777777" w:rsidTr="00153DD2">
      <w:tc>
        <w:tcPr>
          <w:tcW w:w="4927" w:type="dxa"/>
          <w:tcBorders>
            <w:top w:val="nil"/>
            <w:left w:val="nil"/>
            <w:bottom w:val="double" w:sz="4" w:space="0" w:color="auto"/>
            <w:right w:val="nil"/>
          </w:tcBorders>
        </w:tcPr>
        <w:p w14:paraId="0CC3A84D" w14:textId="77777777" w:rsidR="0017278E" w:rsidRPr="00BC4313" w:rsidRDefault="0017278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491C5063" w14:textId="34FDF46F" w:rsidR="0017278E" w:rsidRPr="00BC4313" w:rsidRDefault="0017278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59</w:t>
          </w:r>
        </w:p>
        <w:p w14:paraId="5E44CB91" w14:textId="77777777" w:rsidR="0017278E" w:rsidRPr="00BC4313" w:rsidRDefault="0017278E"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17278E" w:rsidRPr="00BC4313" w:rsidRDefault="0017278E"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17278E" w:rsidRPr="00BC4313" w:rsidRDefault="001727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8">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num w:numId="1">
    <w:abstractNumId w:val="3"/>
  </w:num>
  <w:num w:numId="2">
    <w:abstractNumId w:val="1"/>
  </w:num>
  <w:num w:numId="3">
    <w:abstractNumId w:val="13"/>
  </w:num>
  <w:num w:numId="4">
    <w:abstractNumId w:val="9"/>
  </w:num>
  <w:num w:numId="5">
    <w:abstractNumId w:val="0"/>
  </w:num>
  <w:num w:numId="6">
    <w:abstractNumId w:val="14"/>
  </w:num>
  <w:num w:numId="7">
    <w:abstractNumId w:val="5"/>
  </w:num>
  <w:num w:numId="8">
    <w:abstractNumId w:val="11"/>
  </w:num>
  <w:num w:numId="9">
    <w:abstractNumId w:val="4"/>
  </w:num>
  <w:num w:numId="10">
    <w:abstractNumId w:val="8"/>
  </w:num>
  <w:num w:numId="11">
    <w:abstractNumId w:val="12"/>
  </w:num>
  <w:num w:numId="12">
    <w:abstractNumId w:val="10"/>
  </w:num>
  <w:num w:numId="13">
    <w:abstractNumId w:val="7"/>
  </w:num>
  <w:num w:numId="14">
    <w:abstractNumId w:val="1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16CB9"/>
    <w:rsid w:val="00026C22"/>
    <w:rsid w:val="00037997"/>
    <w:rsid w:val="00044F70"/>
    <w:rsid w:val="0004758C"/>
    <w:rsid w:val="00047F88"/>
    <w:rsid w:val="00050985"/>
    <w:rsid w:val="00052EF8"/>
    <w:rsid w:val="00056506"/>
    <w:rsid w:val="00056893"/>
    <w:rsid w:val="00061B26"/>
    <w:rsid w:val="0006279B"/>
    <w:rsid w:val="0006420E"/>
    <w:rsid w:val="00064407"/>
    <w:rsid w:val="00073B7A"/>
    <w:rsid w:val="000745FE"/>
    <w:rsid w:val="00076636"/>
    <w:rsid w:val="00077E46"/>
    <w:rsid w:val="0008112A"/>
    <w:rsid w:val="00082CEB"/>
    <w:rsid w:val="00084F88"/>
    <w:rsid w:val="00087B75"/>
    <w:rsid w:val="00095AF8"/>
    <w:rsid w:val="000960F7"/>
    <w:rsid w:val="0009612B"/>
    <w:rsid w:val="00096303"/>
    <w:rsid w:val="000A0C30"/>
    <w:rsid w:val="000A1B68"/>
    <w:rsid w:val="000A30D9"/>
    <w:rsid w:val="000A3199"/>
    <w:rsid w:val="000B1D79"/>
    <w:rsid w:val="000B2E2D"/>
    <w:rsid w:val="000B4782"/>
    <w:rsid w:val="000B5EFF"/>
    <w:rsid w:val="000B5FD6"/>
    <w:rsid w:val="000C045B"/>
    <w:rsid w:val="000C22AD"/>
    <w:rsid w:val="000C43ED"/>
    <w:rsid w:val="000D5BE5"/>
    <w:rsid w:val="000D72B7"/>
    <w:rsid w:val="000D77AC"/>
    <w:rsid w:val="000E1175"/>
    <w:rsid w:val="000E6546"/>
    <w:rsid w:val="000F1897"/>
    <w:rsid w:val="000F1C63"/>
    <w:rsid w:val="000F671F"/>
    <w:rsid w:val="00101088"/>
    <w:rsid w:val="00102427"/>
    <w:rsid w:val="001028F4"/>
    <w:rsid w:val="00107E2E"/>
    <w:rsid w:val="001130A1"/>
    <w:rsid w:val="00116744"/>
    <w:rsid w:val="00120126"/>
    <w:rsid w:val="001253FA"/>
    <w:rsid w:val="00126003"/>
    <w:rsid w:val="00127FA4"/>
    <w:rsid w:val="00133347"/>
    <w:rsid w:val="00135055"/>
    <w:rsid w:val="00135818"/>
    <w:rsid w:val="001360A2"/>
    <w:rsid w:val="001365D4"/>
    <w:rsid w:val="00142241"/>
    <w:rsid w:val="00145A89"/>
    <w:rsid w:val="00146583"/>
    <w:rsid w:val="00151A9F"/>
    <w:rsid w:val="00151C27"/>
    <w:rsid w:val="00153DD2"/>
    <w:rsid w:val="001560DF"/>
    <w:rsid w:val="0017206D"/>
    <w:rsid w:val="0017278E"/>
    <w:rsid w:val="0017322D"/>
    <w:rsid w:val="001758B8"/>
    <w:rsid w:val="00175BF8"/>
    <w:rsid w:val="00181BCD"/>
    <w:rsid w:val="00192427"/>
    <w:rsid w:val="00195EB1"/>
    <w:rsid w:val="00197C15"/>
    <w:rsid w:val="001A6A3D"/>
    <w:rsid w:val="001B2DFD"/>
    <w:rsid w:val="001B63D1"/>
    <w:rsid w:val="001C0323"/>
    <w:rsid w:val="001C050E"/>
    <w:rsid w:val="001C7F8B"/>
    <w:rsid w:val="001D302B"/>
    <w:rsid w:val="001D30FC"/>
    <w:rsid w:val="002115C4"/>
    <w:rsid w:val="00212D42"/>
    <w:rsid w:val="0021304D"/>
    <w:rsid w:val="002210D2"/>
    <w:rsid w:val="0022505A"/>
    <w:rsid w:val="002253D3"/>
    <w:rsid w:val="002273BF"/>
    <w:rsid w:val="002324B4"/>
    <w:rsid w:val="0023313B"/>
    <w:rsid w:val="002360CE"/>
    <w:rsid w:val="0023692A"/>
    <w:rsid w:val="0024272F"/>
    <w:rsid w:val="00247A39"/>
    <w:rsid w:val="00251496"/>
    <w:rsid w:val="002534CF"/>
    <w:rsid w:val="00254604"/>
    <w:rsid w:val="00257459"/>
    <w:rsid w:val="00262B95"/>
    <w:rsid w:val="0028432D"/>
    <w:rsid w:val="002858A4"/>
    <w:rsid w:val="002A1FD5"/>
    <w:rsid w:val="002B01B8"/>
    <w:rsid w:val="002C40F2"/>
    <w:rsid w:val="002D6499"/>
    <w:rsid w:val="002E52F9"/>
    <w:rsid w:val="002E6BA2"/>
    <w:rsid w:val="002F1304"/>
    <w:rsid w:val="002F2C6B"/>
    <w:rsid w:val="002F7AF9"/>
    <w:rsid w:val="0031543C"/>
    <w:rsid w:val="00316EDB"/>
    <w:rsid w:val="00317235"/>
    <w:rsid w:val="003213D3"/>
    <w:rsid w:val="003220F5"/>
    <w:rsid w:val="0032225A"/>
    <w:rsid w:val="003255FF"/>
    <w:rsid w:val="00333A4A"/>
    <w:rsid w:val="0034039F"/>
    <w:rsid w:val="003448FA"/>
    <w:rsid w:val="00355459"/>
    <w:rsid w:val="00355A91"/>
    <w:rsid w:val="00364695"/>
    <w:rsid w:val="00365E9A"/>
    <w:rsid w:val="003721B1"/>
    <w:rsid w:val="003753E2"/>
    <w:rsid w:val="00376476"/>
    <w:rsid w:val="0037672F"/>
    <w:rsid w:val="00377401"/>
    <w:rsid w:val="003901C2"/>
    <w:rsid w:val="003A342F"/>
    <w:rsid w:val="003A43AC"/>
    <w:rsid w:val="003B25B2"/>
    <w:rsid w:val="003C0114"/>
    <w:rsid w:val="003C13C5"/>
    <w:rsid w:val="003C6C3C"/>
    <w:rsid w:val="003C6FFA"/>
    <w:rsid w:val="003C7AC5"/>
    <w:rsid w:val="003D08FB"/>
    <w:rsid w:val="003E2142"/>
    <w:rsid w:val="003E453F"/>
    <w:rsid w:val="00402387"/>
    <w:rsid w:val="00407E67"/>
    <w:rsid w:val="0041537F"/>
    <w:rsid w:val="0042148F"/>
    <w:rsid w:val="004232BD"/>
    <w:rsid w:val="004245B0"/>
    <w:rsid w:val="00430D18"/>
    <w:rsid w:val="00432BCA"/>
    <w:rsid w:val="00434A00"/>
    <w:rsid w:val="004353A6"/>
    <w:rsid w:val="00435B6C"/>
    <w:rsid w:val="00447BDC"/>
    <w:rsid w:val="00447E9B"/>
    <w:rsid w:val="004524E3"/>
    <w:rsid w:val="004671D0"/>
    <w:rsid w:val="004673EB"/>
    <w:rsid w:val="0047214C"/>
    <w:rsid w:val="00486418"/>
    <w:rsid w:val="00490B44"/>
    <w:rsid w:val="004964BD"/>
    <w:rsid w:val="004A0CE3"/>
    <w:rsid w:val="004A5405"/>
    <w:rsid w:val="004A7A4D"/>
    <w:rsid w:val="004B2DDD"/>
    <w:rsid w:val="004B43BB"/>
    <w:rsid w:val="004B5281"/>
    <w:rsid w:val="004B6CEF"/>
    <w:rsid w:val="004C70C8"/>
    <w:rsid w:val="004E1E32"/>
    <w:rsid w:val="004E1ED7"/>
    <w:rsid w:val="004F1987"/>
    <w:rsid w:val="004F674C"/>
    <w:rsid w:val="005005EB"/>
    <w:rsid w:val="005057D6"/>
    <w:rsid w:val="0051137B"/>
    <w:rsid w:val="005120FC"/>
    <w:rsid w:val="00512924"/>
    <w:rsid w:val="00523BFF"/>
    <w:rsid w:val="00524FEE"/>
    <w:rsid w:val="00525A39"/>
    <w:rsid w:val="00525EBF"/>
    <w:rsid w:val="005266D4"/>
    <w:rsid w:val="0052696C"/>
    <w:rsid w:val="00537230"/>
    <w:rsid w:val="0054160B"/>
    <w:rsid w:val="005420BF"/>
    <w:rsid w:val="00542362"/>
    <w:rsid w:val="00542746"/>
    <w:rsid w:val="00546D4B"/>
    <w:rsid w:val="005521DE"/>
    <w:rsid w:val="0055453E"/>
    <w:rsid w:val="0055509B"/>
    <w:rsid w:val="005605AD"/>
    <w:rsid w:val="00562563"/>
    <w:rsid w:val="0056573C"/>
    <w:rsid w:val="005662CD"/>
    <w:rsid w:val="00571638"/>
    <w:rsid w:val="00574A03"/>
    <w:rsid w:val="005827F7"/>
    <w:rsid w:val="00597289"/>
    <w:rsid w:val="005A3380"/>
    <w:rsid w:val="005A793E"/>
    <w:rsid w:val="005B4F5F"/>
    <w:rsid w:val="005B76C0"/>
    <w:rsid w:val="005C08B8"/>
    <w:rsid w:val="005C351D"/>
    <w:rsid w:val="005D0274"/>
    <w:rsid w:val="005D53DE"/>
    <w:rsid w:val="005D6678"/>
    <w:rsid w:val="005D765C"/>
    <w:rsid w:val="005F7192"/>
    <w:rsid w:val="00602669"/>
    <w:rsid w:val="006042EC"/>
    <w:rsid w:val="00604C12"/>
    <w:rsid w:val="00611CE6"/>
    <w:rsid w:val="0061255A"/>
    <w:rsid w:val="0061448F"/>
    <w:rsid w:val="00625526"/>
    <w:rsid w:val="006260B6"/>
    <w:rsid w:val="00626B3C"/>
    <w:rsid w:val="00631B68"/>
    <w:rsid w:val="00633D58"/>
    <w:rsid w:val="00635489"/>
    <w:rsid w:val="00640145"/>
    <w:rsid w:val="00642070"/>
    <w:rsid w:val="00644D59"/>
    <w:rsid w:val="00651159"/>
    <w:rsid w:val="00651B84"/>
    <w:rsid w:val="006544ED"/>
    <w:rsid w:val="00655BF6"/>
    <w:rsid w:val="00656491"/>
    <w:rsid w:val="00663A7F"/>
    <w:rsid w:val="00667386"/>
    <w:rsid w:val="006703F5"/>
    <w:rsid w:val="00672FBC"/>
    <w:rsid w:val="006743C5"/>
    <w:rsid w:val="00681CF0"/>
    <w:rsid w:val="00682BD2"/>
    <w:rsid w:val="00694B2A"/>
    <w:rsid w:val="006951C9"/>
    <w:rsid w:val="00695E8D"/>
    <w:rsid w:val="006A0D22"/>
    <w:rsid w:val="006A4050"/>
    <w:rsid w:val="006B2A29"/>
    <w:rsid w:val="006B33A0"/>
    <w:rsid w:val="006B7B33"/>
    <w:rsid w:val="006C6CDB"/>
    <w:rsid w:val="006C7A5D"/>
    <w:rsid w:val="006D15D1"/>
    <w:rsid w:val="006D269A"/>
    <w:rsid w:val="006D3901"/>
    <w:rsid w:val="006D3AAF"/>
    <w:rsid w:val="006D3B2A"/>
    <w:rsid w:val="006D3B71"/>
    <w:rsid w:val="006D5058"/>
    <w:rsid w:val="006E233F"/>
    <w:rsid w:val="006E472E"/>
    <w:rsid w:val="006E685A"/>
    <w:rsid w:val="006F2079"/>
    <w:rsid w:val="006F46B1"/>
    <w:rsid w:val="006F6F54"/>
    <w:rsid w:val="007002ED"/>
    <w:rsid w:val="00706DE2"/>
    <w:rsid w:val="0071231D"/>
    <w:rsid w:val="00713508"/>
    <w:rsid w:val="0072464C"/>
    <w:rsid w:val="00725B21"/>
    <w:rsid w:val="00727756"/>
    <w:rsid w:val="00744A53"/>
    <w:rsid w:val="00752672"/>
    <w:rsid w:val="00753B58"/>
    <w:rsid w:val="00762009"/>
    <w:rsid w:val="007741EC"/>
    <w:rsid w:val="00775BA3"/>
    <w:rsid w:val="00775F92"/>
    <w:rsid w:val="00780B71"/>
    <w:rsid w:val="007819E5"/>
    <w:rsid w:val="0078216C"/>
    <w:rsid w:val="00793D98"/>
    <w:rsid w:val="00794A0D"/>
    <w:rsid w:val="007960A8"/>
    <w:rsid w:val="00796E95"/>
    <w:rsid w:val="007A15A7"/>
    <w:rsid w:val="007A17CE"/>
    <w:rsid w:val="007A5A8D"/>
    <w:rsid w:val="007A6D78"/>
    <w:rsid w:val="007B60C6"/>
    <w:rsid w:val="007D2DA9"/>
    <w:rsid w:val="007D399D"/>
    <w:rsid w:val="007D44CE"/>
    <w:rsid w:val="007E09D7"/>
    <w:rsid w:val="007E4211"/>
    <w:rsid w:val="007E42F3"/>
    <w:rsid w:val="007E4875"/>
    <w:rsid w:val="007E6645"/>
    <w:rsid w:val="007E6A22"/>
    <w:rsid w:val="007F035D"/>
    <w:rsid w:val="007F2F1E"/>
    <w:rsid w:val="007F52DE"/>
    <w:rsid w:val="00800015"/>
    <w:rsid w:val="00803626"/>
    <w:rsid w:val="008066F7"/>
    <w:rsid w:val="00810E3E"/>
    <w:rsid w:val="00812650"/>
    <w:rsid w:val="00815604"/>
    <w:rsid w:val="00816B7F"/>
    <w:rsid w:val="008235F3"/>
    <w:rsid w:val="008263D7"/>
    <w:rsid w:val="00826B1A"/>
    <w:rsid w:val="00834019"/>
    <w:rsid w:val="00834D1A"/>
    <w:rsid w:val="00835D3F"/>
    <w:rsid w:val="00836777"/>
    <w:rsid w:val="0084085F"/>
    <w:rsid w:val="00842FD0"/>
    <w:rsid w:val="008440AC"/>
    <w:rsid w:val="008456DA"/>
    <w:rsid w:val="00847B15"/>
    <w:rsid w:val="008578E5"/>
    <w:rsid w:val="00857AC1"/>
    <w:rsid w:val="00861C20"/>
    <w:rsid w:val="00866EE2"/>
    <w:rsid w:val="00871391"/>
    <w:rsid w:val="0087166D"/>
    <w:rsid w:val="008730A4"/>
    <w:rsid w:val="00882E43"/>
    <w:rsid w:val="008835C3"/>
    <w:rsid w:val="00886F0E"/>
    <w:rsid w:val="00890471"/>
    <w:rsid w:val="008969A3"/>
    <w:rsid w:val="00897B0D"/>
    <w:rsid w:val="008A11E8"/>
    <w:rsid w:val="008C2C81"/>
    <w:rsid w:val="008D1C65"/>
    <w:rsid w:val="008D2351"/>
    <w:rsid w:val="008E58B1"/>
    <w:rsid w:val="008E6BFB"/>
    <w:rsid w:val="008F25F8"/>
    <w:rsid w:val="008F5B75"/>
    <w:rsid w:val="00900655"/>
    <w:rsid w:val="0090287B"/>
    <w:rsid w:val="00904E3C"/>
    <w:rsid w:val="00913202"/>
    <w:rsid w:val="00914CC0"/>
    <w:rsid w:val="00915CCC"/>
    <w:rsid w:val="009230CB"/>
    <w:rsid w:val="00937BBE"/>
    <w:rsid w:val="009409F0"/>
    <w:rsid w:val="0094106A"/>
    <w:rsid w:val="009440E4"/>
    <w:rsid w:val="00951B86"/>
    <w:rsid w:val="00952894"/>
    <w:rsid w:val="00954183"/>
    <w:rsid w:val="009553A5"/>
    <w:rsid w:val="00961FD1"/>
    <w:rsid w:val="00964150"/>
    <w:rsid w:val="00967404"/>
    <w:rsid w:val="00967A7C"/>
    <w:rsid w:val="009932D7"/>
    <w:rsid w:val="009A26D5"/>
    <w:rsid w:val="009A369A"/>
    <w:rsid w:val="009A550D"/>
    <w:rsid w:val="009B1391"/>
    <w:rsid w:val="009B18E4"/>
    <w:rsid w:val="009B1FAD"/>
    <w:rsid w:val="009B32AF"/>
    <w:rsid w:val="009C29EC"/>
    <w:rsid w:val="009C3083"/>
    <w:rsid w:val="009D50A8"/>
    <w:rsid w:val="009E1B60"/>
    <w:rsid w:val="009E1D09"/>
    <w:rsid w:val="009E3828"/>
    <w:rsid w:val="009E3A21"/>
    <w:rsid w:val="009F41F8"/>
    <w:rsid w:val="009F5C8D"/>
    <w:rsid w:val="009F6FDE"/>
    <w:rsid w:val="009F73B9"/>
    <w:rsid w:val="00A00047"/>
    <w:rsid w:val="00A03B02"/>
    <w:rsid w:val="00A11453"/>
    <w:rsid w:val="00A24E3A"/>
    <w:rsid w:val="00A43A73"/>
    <w:rsid w:val="00A45CDC"/>
    <w:rsid w:val="00A52E01"/>
    <w:rsid w:val="00A532E3"/>
    <w:rsid w:val="00A57655"/>
    <w:rsid w:val="00A64718"/>
    <w:rsid w:val="00A65973"/>
    <w:rsid w:val="00A66702"/>
    <w:rsid w:val="00A7626A"/>
    <w:rsid w:val="00A85269"/>
    <w:rsid w:val="00A85373"/>
    <w:rsid w:val="00A8768B"/>
    <w:rsid w:val="00A90C0A"/>
    <w:rsid w:val="00AA3463"/>
    <w:rsid w:val="00AA3E35"/>
    <w:rsid w:val="00AA6C2F"/>
    <w:rsid w:val="00AB4176"/>
    <w:rsid w:val="00AB44D2"/>
    <w:rsid w:val="00AB5237"/>
    <w:rsid w:val="00AB6B65"/>
    <w:rsid w:val="00AB7C16"/>
    <w:rsid w:val="00AC3CEF"/>
    <w:rsid w:val="00AC3F1E"/>
    <w:rsid w:val="00AC429E"/>
    <w:rsid w:val="00AC4746"/>
    <w:rsid w:val="00AD3263"/>
    <w:rsid w:val="00AE0678"/>
    <w:rsid w:val="00AE389D"/>
    <w:rsid w:val="00AE4D2B"/>
    <w:rsid w:val="00AE75F5"/>
    <w:rsid w:val="00AF5D73"/>
    <w:rsid w:val="00AF66EC"/>
    <w:rsid w:val="00B04427"/>
    <w:rsid w:val="00B11588"/>
    <w:rsid w:val="00B20104"/>
    <w:rsid w:val="00B22C77"/>
    <w:rsid w:val="00B23121"/>
    <w:rsid w:val="00B30BC9"/>
    <w:rsid w:val="00B44874"/>
    <w:rsid w:val="00B45AC2"/>
    <w:rsid w:val="00B47CE8"/>
    <w:rsid w:val="00B47F16"/>
    <w:rsid w:val="00B506DD"/>
    <w:rsid w:val="00B5086B"/>
    <w:rsid w:val="00B51FB8"/>
    <w:rsid w:val="00B52151"/>
    <w:rsid w:val="00B524FE"/>
    <w:rsid w:val="00B60F79"/>
    <w:rsid w:val="00B62DB1"/>
    <w:rsid w:val="00B64EC2"/>
    <w:rsid w:val="00B665A7"/>
    <w:rsid w:val="00B67C86"/>
    <w:rsid w:val="00B712E8"/>
    <w:rsid w:val="00B75809"/>
    <w:rsid w:val="00B77B2D"/>
    <w:rsid w:val="00B93AB6"/>
    <w:rsid w:val="00B97505"/>
    <w:rsid w:val="00BA0373"/>
    <w:rsid w:val="00BB273E"/>
    <w:rsid w:val="00BB593E"/>
    <w:rsid w:val="00BB76EE"/>
    <w:rsid w:val="00BC14C0"/>
    <w:rsid w:val="00BC4313"/>
    <w:rsid w:val="00BC4757"/>
    <w:rsid w:val="00BC6D96"/>
    <w:rsid w:val="00BC7648"/>
    <w:rsid w:val="00BD2AFB"/>
    <w:rsid w:val="00BD5F70"/>
    <w:rsid w:val="00BE076B"/>
    <w:rsid w:val="00BE7D26"/>
    <w:rsid w:val="00BF1A08"/>
    <w:rsid w:val="00BF1EBF"/>
    <w:rsid w:val="00C0047F"/>
    <w:rsid w:val="00C0195A"/>
    <w:rsid w:val="00C034E5"/>
    <w:rsid w:val="00C03FEB"/>
    <w:rsid w:val="00C0727C"/>
    <w:rsid w:val="00C1473E"/>
    <w:rsid w:val="00C1563D"/>
    <w:rsid w:val="00C168CF"/>
    <w:rsid w:val="00C224AD"/>
    <w:rsid w:val="00C27A0F"/>
    <w:rsid w:val="00C34735"/>
    <w:rsid w:val="00C40773"/>
    <w:rsid w:val="00C408E8"/>
    <w:rsid w:val="00C41A57"/>
    <w:rsid w:val="00C52866"/>
    <w:rsid w:val="00C53DCF"/>
    <w:rsid w:val="00C55AE7"/>
    <w:rsid w:val="00C56858"/>
    <w:rsid w:val="00C56FB1"/>
    <w:rsid w:val="00C61881"/>
    <w:rsid w:val="00C63E27"/>
    <w:rsid w:val="00C7173E"/>
    <w:rsid w:val="00C74078"/>
    <w:rsid w:val="00C7481B"/>
    <w:rsid w:val="00C76E54"/>
    <w:rsid w:val="00C82A14"/>
    <w:rsid w:val="00C853E4"/>
    <w:rsid w:val="00C85C8B"/>
    <w:rsid w:val="00C9281D"/>
    <w:rsid w:val="00C93834"/>
    <w:rsid w:val="00C96C2C"/>
    <w:rsid w:val="00C97F86"/>
    <w:rsid w:val="00CA4BBD"/>
    <w:rsid w:val="00CA6F4A"/>
    <w:rsid w:val="00CB2C7E"/>
    <w:rsid w:val="00CB2D0D"/>
    <w:rsid w:val="00CB4A11"/>
    <w:rsid w:val="00CB73A7"/>
    <w:rsid w:val="00CD0A11"/>
    <w:rsid w:val="00CD6982"/>
    <w:rsid w:val="00CE2010"/>
    <w:rsid w:val="00CE3C19"/>
    <w:rsid w:val="00CE5309"/>
    <w:rsid w:val="00CE7906"/>
    <w:rsid w:val="00CF1AF2"/>
    <w:rsid w:val="00CF1E08"/>
    <w:rsid w:val="00CF241F"/>
    <w:rsid w:val="00CF4F76"/>
    <w:rsid w:val="00CF646A"/>
    <w:rsid w:val="00D02200"/>
    <w:rsid w:val="00D127AD"/>
    <w:rsid w:val="00D12C9C"/>
    <w:rsid w:val="00D13394"/>
    <w:rsid w:val="00D158A4"/>
    <w:rsid w:val="00D15D95"/>
    <w:rsid w:val="00D21928"/>
    <w:rsid w:val="00D27258"/>
    <w:rsid w:val="00D27980"/>
    <w:rsid w:val="00D3010B"/>
    <w:rsid w:val="00D3047E"/>
    <w:rsid w:val="00D34224"/>
    <w:rsid w:val="00D42C9A"/>
    <w:rsid w:val="00D46E32"/>
    <w:rsid w:val="00D5498F"/>
    <w:rsid w:val="00D64369"/>
    <w:rsid w:val="00D660EE"/>
    <w:rsid w:val="00D724D9"/>
    <w:rsid w:val="00D737E8"/>
    <w:rsid w:val="00D757DB"/>
    <w:rsid w:val="00D77B23"/>
    <w:rsid w:val="00D84802"/>
    <w:rsid w:val="00D848DC"/>
    <w:rsid w:val="00D85B1E"/>
    <w:rsid w:val="00D91AC0"/>
    <w:rsid w:val="00D920A4"/>
    <w:rsid w:val="00D92B9C"/>
    <w:rsid w:val="00D92EF1"/>
    <w:rsid w:val="00D977F8"/>
    <w:rsid w:val="00DA3FB2"/>
    <w:rsid w:val="00DB2E74"/>
    <w:rsid w:val="00DB350D"/>
    <w:rsid w:val="00DB7627"/>
    <w:rsid w:val="00DC0D80"/>
    <w:rsid w:val="00DC682C"/>
    <w:rsid w:val="00DD64D5"/>
    <w:rsid w:val="00DD72FF"/>
    <w:rsid w:val="00DD7BEB"/>
    <w:rsid w:val="00DD7C1E"/>
    <w:rsid w:val="00DE2012"/>
    <w:rsid w:val="00DE677A"/>
    <w:rsid w:val="00DF1226"/>
    <w:rsid w:val="00DF2288"/>
    <w:rsid w:val="00DF27C6"/>
    <w:rsid w:val="00DF586F"/>
    <w:rsid w:val="00DF6631"/>
    <w:rsid w:val="00DF6B67"/>
    <w:rsid w:val="00DF7FE3"/>
    <w:rsid w:val="00E008CB"/>
    <w:rsid w:val="00E02C0F"/>
    <w:rsid w:val="00E02E72"/>
    <w:rsid w:val="00E1136A"/>
    <w:rsid w:val="00E141BA"/>
    <w:rsid w:val="00E205BD"/>
    <w:rsid w:val="00E2606D"/>
    <w:rsid w:val="00E2631B"/>
    <w:rsid w:val="00E2660E"/>
    <w:rsid w:val="00E26A0C"/>
    <w:rsid w:val="00E27057"/>
    <w:rsid w:val="00E27151"/>
    <w:rsid w:val="00E30D3B"/>
    <w:rsid w:val="00E32E6D"/>
    <w:rsid w:val="00E33380"/>
    <w:rsid w:val="00E34D2E"/>
    <w:rsid w:val="00E4013F"/>
    <w:rsid w:val="00E44051"/>
    <w:rsid w:val="00E7419A"/>
    <w:rsid w:val="00E77722"/>
    <w:rsid w:val="00E77BAE"/>
    <w:rsid w:val="00E86E9B"/>
    <w:rsid w:val="00E92F97"/>
    <w:rsid w:val="00EA4994"/>
    <w:rsid w:val="00EA5216"/>
    <w:rsid w:val="00EA5465"/>
    <w:rsid w:val="00EA6199"/>
    <w:rsid w:val="00EB1645"/>
    <w:rsid w:val="00EB53CA"/>
    <w:rsid w:val="00EB6D8F"/>
    <w:rsid w:val="00EC175C"/>
    <w:rsid w:val="00EC32C5"/>
    <w:rsid w:val="00EC33B2"/>
    <w:rsid w:val="00EC3C79"/>
    <w:rsid w:val="00ED0A1E"/>
    <w:rsid w:val="00ED4640"/>
    <w:rsid w:val="00ED66B8"/>
    <w:rsid w:val="00EE1D1D"/>
    <w:rsid w:val="00EE225B"/>
    <w:rsid w:val="00EE2260"/>
    <w:rsid w:val="00EE3D20"/>
    <w:rsid w:val="00EE4FBB"/>
    <w:rsid w:val="00EE67B6"/>
    <w:rsid w:val="00EE75C8"/>
    <w:rsid w:val="00EF16CB"/>
    <w:rsid w:val="00EF6F8F"/>
    <w:rsid w:val="00EF72CB"/>
    <w:rsid w:val="00F02C44"/>
    <w:rsid w:val="00F03C8E"/>
    <w:rsid w:val="00F05D57"/>
    <w:rsid w:val="00F15C26"/>
    <w:rsid w:val="00F17546"/>
    <w:rsid w:val="00F17891"/>
    <w:rsid w:val="00F237B4"/>
    <w:rsid w:val="00F256F1"/>
    <w:rsid w:val="00F26832"/>
    <w:rsid w:val="00F351AD"/>
    <w:rsid w:val="00F35D55"/>
    <w:rsid w:val="00F40C20"/>
    <w:rsid w:val="00F516CD"/>
    <w:rsid w:val="00F5217D"/>
    <w:rsid w:val="00F64888"/>
    <w:rsid w:val="00F66475"/>
    <w:rsid w:val="00F71122"/>
    <w:rsid w:val="00F75842"/>
    <w:rsid w:val="00F76792"/>
    <w:rsid w:val="00F829B8"/>
    <w:rsid w:val="00F83062"/>
    <w:rsid w:val="00F8765D"/>
    <w:rsid w:val="00F944FC"/>
    <w:rsid w:val="00F95921"/>
    <w:rsid w:val="00FA075E"/>
    <w:rsid w:val="00FA1BFD"/>
    <w:rsid w:val="00FA27B2"/>
    <w:rsid w:val="00FA68D8"/>
    <w:rsid w:val="00FB05FD"/>
    <w:rsid w:val="00FB088D"/>
    <w:rsid w:val="00FB7054"/>
    <w:rsid w:val="00FC609D"/>
    <w:rsid w:val="00FC6ABC"/>
    <w:rsid w:val="00FE501A"/>
    <w:rsid w:val="00FE57B5"/>
    <w:rsid w:val="00FF1510"/>
    <w:rsid w:val="00FF284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256616C-CD2D-4A68-8558-C42D38D7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8</Pages>
  <Words>3215</Words>
  <Characters>16075</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2016-01-21T10:12:00Z</dcterms:created>
  <dcterms:modified xsi:type="dcterms:W3CDTF">2016-01-21T10:12:00Z</dcterms:modified>
</cp:coreProperties>
</file>